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C0F51" w14:textId="09CEA861" w:rsidR="001E2F0E" w:rsidRPr="0052548E" w:rsidRDefault="001E2F0E" w:rsidP="001E2F0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370844">
        <w:rPr>
          <w:rFonts w:ascii="Arial" w:hAnsi="Arial" w:cs="Arial"/>
          <w:b/>
          <w:bCs/>
          <w:sz w:val="28"/>
        </w:rPr>
        <w:t>R1-19</w:t>
      </w:r>
      <w:r w:rsidR="00370844">
        <w:rPr>
          <w:rFonts w:ascii="Arial" w:hAnsi="Arial" w:cs="Arial"/>
          <w:b/>
          <w:bCs/>
          <w:sz w:val="28"/>
        </w:rPr>
        <w:t>02793</w:t>
      </w:r>
    </w:p>
    <w:p w14:paraId="6EA488C4" w14:textId="77777777" w:rsidR="001E2F0E" w:rsidRPr="009513AC" w:rsidRDefault="001E2F0E" w:rsidP="001E2F0E">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sidRPr="008F5A33">
        <w:rPr>
          <w:rFonts w:ascii="Arial" w:eastAsia="ＭＳ 明朝" w:hAnsi="Arial" w:cs="Arial"/>
          <w:b/>
          <w:bCs/>
          <w:sz w:val="28"/>
          <w:vertAlign w:val="superscript"/>
        </w:rPr>
        <w:t>th</w:t>
      </w:r>
      <w:r>
        <w:rPr>
          <w:rFonts w:ascii="Arial" w:eastAsia="ＭＳ 明朝" w:hAnsi="Arial" w:cs="Arial"/>
          <w:b/>
          <w:bCs/>
          <w:sz w:val="28"/>
        </w:rPr>
        <w:t xml:space="preserve"> February – 1</w:t>
      </w:r>
      <w:r w:rsidRPr="008F5A33">
        <w:rPr>
          <w:rFonts w:ascii="Arial" w:eastAsia="ＭＳ 明朝" w:hAnsi="Arial" w:cs="Arial"/>
          <w:b/>
          <w:bCs/>
          <w:sz w:val="28"/>
          <w:vertAlign w:val="superscript"/>
        </w:rPr>
        <w:t>st</w:t>
      </w:r>
      <w:r>
        <w:rPr>
          <w:rFonts w:ascii="Arial" w:eastAsia="ＭＳ 明朝" w:hAnsi="Arial" w:cs="Arial"/>
          <w:b/>
          <w:bCs/>
          <w:sz w:val="28"/>
        </w:rPr>
        <w:t xml:space="preserve"> March, 2019</w:t>
      </w:r>
    </w:p>
    <w:p w14:paraId="0B31F29E" w14:textId="77777777" w:rsidR="008A34D9" w:rsidRPr="001E2F0E"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bookmarkStart w:id="0" w:name="_GoBack"/>
      <w:bookmarkEnd w:id="0"/>
    </w:p>
    <w:p w14:paraId="1632BD4A" w14:textId="783A9D4D"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764120">
        <w:rPr>
          <w:sz w:val="24"/>
          <w:lang w:val="en-US"/>
        </w:rPr>
        <w:t>SSB/RMSI periodicity for IAB initial access</w:t>
      </w:r>
    </w:p>
    <w:p w14:paraId="33948831" w14:textId="7777777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603D81">
        <w:rPr>
          <w:rFonts w:hint="eastAsia"/>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7A5FFDF0"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w:t>
      </w:r>
      <w:r w:rsidR="001E2F0E">
        <w:rPr>
          <w:rFonts w:eastAsia="ＭＳ 明朝"/>
          <w:sz w:val="22"/>
          <w:szCs w:val="22"/>
          <w:lang w:val="en-US"/>
        </w:rPr>
        <w:t>1 NR-</w:t>
      </w:r>
      <w:proofErr w:type="spellStart"/>
      <w:r w:rsidR="001E2F0E">
        <w:rPr>
          <w:rFonts w:eastAsia="ＭＳ 明朝"/>
          <w:sz w:val="22"/>
          <w:szCs w:val="22"/>
          <w:lang w:val="en-US"/>
        </w:rPr>
        <w:t>Adhoc</w:t>
      </w:r>
      <w:proofErr w:type="spellEnd"/>
      <w:r w:rsidR="00A97218">
        <w:rPr>
          <w:rFonts w:eastAsia="ＭＳ 明朝" w:hint="eastAsia"/>
          <w:sz w:val="22"/>
          <w:szCs w:val="22"/>
          <w:lang w:val="en-US"/>
        </w:rPr>
        <w:t xml:space="preserve"> </w:t>
      </w:r>
      <w:r w:rsidR="001E2F0E">
        <w:rPr>
          <w:rFonts w:eastAsia="ＭＳ 明朝"/>
          <w:sz w:val="22"/>
          <w:szCs w:val="22"/>
          <w:lang w:val="en-US"/>
        </w:rPr>
        <w:t xml:space="preserve">#1901 </w:t>
      </w:r>
      <w:r w:rsidR="00A97218">
        <w:rPr>
          <w:rFonts w:eastAsia="ＭＳ 明朝" w:hint="eastAsia"/>
          <w:sz w:val="22"/>
          <w:szCs w:val="22"/>
          <w:lang w:val="en-US"/>
        </w:rPr>
        <w:t xml:space="preserve">meeting, </w:t>
      </w:r>
      <w:r w:rsidR="00764120">
        <w:rPr>
          <w:rFonts w:eastAsia="ＭＳ 明朝"/>
          <w:sz w:val="22"/>
          <w:szCs w:val="22"/>
          <w:lang w:val="en-US"/>
        </w:rPr>
        <w:t xml:space="preserve">the </w:t>
      </w:r>
      <w:r w:rsidR="001E2F0E">
        <w:rPr>
          <w:rFonts w:eastAsia="ＭＳ 明朝"/>
          <w:sz w:val="22"/>
          <w:szCs w:val="22"/>
          <w:lang w:val="en-US"/>
        </w:rPr>
        <w:t>SSB/RMSI periodicity for NR IAB initial access was discussed and following agreements were made</w:t>
      </w:r>
      <w:r w:rsidR="00764120">
        <w:rPr>
          <w:rFonts w:eastAsia="ＭＳ 明朝" w:hint="eastAsia"/>
          <w:sz w:val="22"/>
          <w:szCs w:val="22"/>
          <w:lang w:val="en-US"/>
        </w:rPr>
        <w:t xml:space="preserve"> </w:t>
      </w:r>
      <w:r w:rsidR="00A97218">
        <w:rPr>
          <w:rFonts w:eastAsia="ＭＳ 明朝" w:hint="eastAsia"/>
          <w:sz w:val="22"/>
          <w:szCs w:val="22"/>
          <w:lang w:val="en-US"/>
        </w:rPr>
        <w:t>[1].</w:t>
      </w:r>
      <w:r w:rsidR="00764120">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6294EB0" w14:textId="77777777" w:rsidR="001E2F0E" w:rsidRPr="001E2F0E" w:rsidRDefault="001E2F0E" w:rsidP="001E2F0E">
            <w:pPr>
              <w:rPr>
                <w:rFonts w:ascii="Times" w:eastAsia="Batang" w:hAnsi="Times"/>
                <w:b/>
                <w:sz w:val="20"/>
                <w:szCs w:val="24"/>
                <w:lang w:eastAsia="x-none"/>
              </w:rPr>
            </w:pPr>
            <w:r w:rsidRPr="001E2F0E">
              <w:rPr>
                <w:rFonts w:ascii="Times" w:eastAsia="Batang" w:hAnsi="Times"/>
                <w:b/>
                <w:sz w:val="20"/>
                <w:szCs w:val="24"/>
                <w:lang w:eastAsia="x-none"/>
              </w:rPr>
              <w:t>R1-1901367</w:t>
            </w:r>
          </w:p>
          <w:p w14:paraId="59BCA0DC" w14:textId="77777777" w:rsidR="001E2F0E" w:rsidRPr="001E2F0E" w:rsidRDefault="001E2F0E" w:rsidP="001E2F0E">
            <w:pPr>
              <w:rPr>
                <w:rFonts w:ascii="Times" w:eastAsia="Batang" w:hAnsi="Times"/>
                <w:b/>
                <w:sz w:val="20"/>
                <w:lang w:eastAsia="x-none"/>
              </w:rPr>
            </w:pPr>
            <w:r w:rsidRPr="001E2F0E">
              <w:rPr>
                <w:rFonts w:ascii="Times" w:eastAsia="Batang" w:hAnsi="Times"/>
                <w:sz w:val="20"/>
                <w:highlight w:val="green"/>
                <w:lang w:eastAsia="x-none"/>
              </w:rPr>
              <w:t>Agreements</w:t>
            </w:r>
            <w:r w:rsidRPr="001E2F0E">
              <w:rPr>
                <w:rFonts w:ascii="Times" w:eastAsia="Batang" w:hAnsi="Times"/>
                <w:b/>
                <w:sz w:val="20"/>
                <w:lang w:eastAsia="x-none"/>
              </w:rPr>
              <w:t>:</w:t>
            </w:r>
          </w:p>
          <w:p w14:paraId="3473F97B" w14:textId="77777777" w:rsidR="001E2F0E" w:rsidRPr="001E2F0E" w:rsidRDefault="001E2F0E" w:rsidP="001E2F0E">
            <w:pPr>
              <w:numPr>
                <w:ilvl w:val="0"/>
                <w:numId w:val="8"/>
              </w:numPr>
              <w:rPr>
                <w:rFonts w:ascii="Times" w:eastAsia="Batang" w:hAnsi="Times"/>
                <w:sz w:val="20"/>
                <w:lang w:eastAsia="en-US"/>
              </w:rPr>
            </w:pPr>
            <w:r w:rsidRPr="001E2F0E">
              <w:rPr>
                <w:rFonts w:ascii="Times" w:eastAsia="Batang" w:hAnsi="Times"/>
                <w:sz w:val="20"/>
                <w:lang w:eastAsia="en-US"/>
              </w:rPr>
              <w:t>There is no need to introduce any specification change to enable longer RMSI transmission periodicities.</w:t>
            </w:r>
          </w:p>
          <w:p w14:paraId="6036AA31" w14:textId="77777777" w:rsidR="001E2F0E" w:rsidRPr="001E2F0E" w:rsidRDefault="001E2F0E" w:rsidP="001E2F0E">
            <w:pPr>
              <w:rPr>
                <w:rFonts w:ascii="Times" w:eastAsia="Batang" w:hAnsi="Times"/>
                <w:b/>
                <w:sz w:val="20"/>
                <w:szCs w:val="24"/>
                <w:lang w:eastAsia="x-none"/>
              </w:rPr>
            </w:pPr>
          </w:p>
          <w:p w14:paraId="2C2BF0B8" w14:textId="77777777" w:rsidR="001E2F0E" w:rsidRPr="001E2F0E" w:rsidRDefault="001E2F0E" w:rsidP="001E2F0E">
            <w:pPr>
              <w:rPr>
                <w:rFonts w:ascii="Times" w:eastAsia="Batang" w:hAnsi="Times"/>
                <w:b/>
                <w:sz w:val="20"/>
                <w:szCs w:val="24"/>
                <w:lang w:eastAsia="x-none"/>
              </w:rPr>
            </w:pPr>
            <w:r w:rsidRPr="001E2F0E">
              <w:rPr>
                <w:rFonts w:ascii="Times" w:eastAsia="Batang" w:hAnsi="Times"/>
                <w:b/>
                <w:sz w:val="20"/>
                <w:szCs w:val="24"/>
                <w:lang w:eastAsia="x-none"/>
              </w:rPr>
              <w:t>R1-1901400</w:t>
            </w:r>
          </w:p>
          <w:p w14:paraId="2CBE914C" w14:textId="77777777" w:rsidR="001E2F0E" w:rsidRPr="001E2F0E" w:rsidRDefault="001E2F0E" w:rsidP="001E2F0E">
            <w:pPr>
              <w:rPr>
                <w:rFonts w:ascii="Times" w:eastAsia="Batang" w:hAnsi="Times"/>
                <w:sz w:val="20"/>
                <w:lang w:eastAsia="x-none"/>
              </w:rPr>
            </w:pPr>
            <w:r w:rsidRPr="001E2F0E">
              <w:rPr>
                <w:rFonts w:ascii="Times" w:eastAsia="Batang" w:hAnsi="Times"/>
                <w:sz w:val="20"/>
                <w:highlight w:val="green"/>
                <w:lang w:eastAsia="x-none"/>
              </w:rPr>
              <w:t>Agreements</w:t>
            </w:r>
            <w:r w:rsidRPr="001E2F0E">
              <w:rPr>
                <w:rFonts w:ascii="Times" w:eastAsia="Batang" w:hAnsi="Times"/>
                <w:sz w:val="20"/>
                <w:lang w:eastAsia="x-none"/>
              </w:rPr>
              <w:t>:</w:t>
            </w:r>
          </w:p>
          <w:p w14:paraId="25D8CAE8" w14:textId="77777777" w:rsidR="001E2F0E" w:rsidRPr="001E2F0E" w:rsidRDefault="001E2F0E" w:rsidP="001E2F0E">
            <w:pPr>
              <w:numPr>
                <w:ilvl w:val="0"/>
                <w:numId w:val="9"/>
              </w:numPr>
              <w:spacing w:before="60" w:after="60" w:line="288" w:lineRule="auto"/>
              <w:jc w:val="both"/>
              <w:rPr>
                <w:rFonts w:eastAsia="Malgun Gothic"/>
                <w:sz w:val="20"/>
                <w:lang w:eastAsia="ko-KR"/>
              </w:rPr>
            </w:pPr>
            <w:r w:rsidRPr="001E2F0E">
              <w:rPr>
                <w:rFonts w:eastAsia="Malgun Gothic"/>
                <w:sz w:val="20"/>
                <w:lang w:eastAsia="ko-KR"/>
              </w:rPr>
              <w:t>For both SA and NSA, for initial cell selection, an IAB-node MT may assume that half frames with SS/PBCH blocks occur with a periodicity of 16 frames.</w:t>
            </w:r>
          </w:p>
          <w:p w14:paraId="08ECE5E6" w14:textId="77777777" w:rsidR="001E2F0E" w:rsidRPr="001E2F0E" w:rsidRDefault="001E2F0E" w:rsidP="001E2F0E">
            <w:pPr>
              <w:numPr>
                <w:ilvl w:val="1"/>
                <w:numId w:val="9"/>
              </w:numPr>
              <w:spacing w:before="60" w:after="60" w:line="288" w:lineRule="auto"/>
              <w:jc w:val="both"/>
              <w:rPr>
                <w:rFonts w:eastAsia="Malgun Gothic"/>
                <w:sz w:val="20"/>
                <w:lang w:eastAsia="ko-KR"/>
              </w:rPr>
            </w:pPr>
            <w:r w:rsidRPr="001E2F0E">
              <w:rPr>
                <w:rFonts w:eastAsia="Malgun Gothic"/>
                <w:sz w:val="20"/>
                <w:lang w:eastAsia="ko-KR"/>
              </w:rPr>
              <w:t>FFS cell re-selection</w:t>
            </w:r>
          </w:p>
          <w:p w14:paraId="607EE953" w14:textId="5C42109C" w:rsidR="00764120" w:rsidRPr="001E2F0E" w:rsidRDefault="001E2F0E" w:rsidP="001E2F0E">
            <w:pPr>
              <w:numPr>
                <w:ilvl w:val="1"/>
                <w:numId w:val="9"/>
              </w:numPr>
              <w:spacing w:before="60" w:after="60" w:line="288" w:lineRule="auto"/>
              <w:jc w:val="both"/>
              <w:rPr>
                <w:rFonts w:eastAsia="Malgun Gothic"/>
                <w:sz w:val="20"/>
                <w:lang w:eastAsia="ko-KR"/>
              </w:rPr>
            </w:pPr>
            <w:r w:rsidRPr="001E2F0E">
              <w:rPr>
                <w:rFonts w:eastAsia="Malgun Gothic"/>
                <w:sz w:val="20"/>
                <w:lang w:eastAsia="ko-KR"/>
              </w:rPr>
              <w:t>Study further the value of assumed SS/PBCH block periodicity for a backhaul link switching to a new parent node when the link to the current parent node fails.</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4FDD7C41"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1E2F0E">
        <w:rPr>
          <w:rFonts w:eastAsia="ＭＳ 明朝"/>
          <w:sz w:val="22"/>
          <w:szCs w:val="22"/>
          <w:lang w:val="en-US"/>
        </w:rPr>
        <w:t>remaining issues regarding SS/PBCH block periodicity for IAB, including cell re-selection case and backhaul link switching case</w:t>
      </w:r>
      <w:r w:rsidR="001012F3" w:rsidRPr="001012F3">
        <w:rPr>
          <w:rFonts w:eastAsia="ＭＳ 明朝" w:hint="eastAsia"/>
          <w:sz w:val="22"/>
          <w:szCs w:val="22"/>
          <w:lang w:val="en-US"/>
        </w:rPr>
        <w:t xml:space="preserve">. </w:t>
      </w:r>
    </w:p>
    <w:p w14:paraId="0DDCE2F2" w14:textId="17EBC7E7"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BB00D9">
        <w:rPr>
          <w:rFonts w:eastAsia="ＭＳ 明朝"/>
          <w:b/>
          <w:bCs/>
          <w:szCs w:val="24"/>
          <w:lang w:val="en-US"/>
        </w:rPr>
        <w:t>SS</w:t>
      </w:r>
      <w:r w:rsidR="000E6CFA">
        <w:rPr>
          <w:rFonts w:eastAsia="ＭＳ 明朝"/>
          <w:b/>
          <w:bCs/>
          <w:szCs w:val="24"/>
          <w:lang w:val="en-US"/>
        </w:rPr>
        <w:t>/P</w:t>
      </w:r>
      <w:r w:rsidR="00BB00D9">
        <w:rPr>
          <w:rFonts w:eastAsia="ＭＳ 明朝"/>
          <w:b/>
          <w:bCs/>
          <w:szCs w:val="24"/>
          <w:lang w:val="en-US"/>
        </w:rPr>
        <w:t>B</w:t>
      </w:r>
      <w:r w:rsidR="000E6CFA">
        <w:rPr>
          <w:rFonts w:eastAsia="ＭＳ 明朝"/>
          <w:b/>
          <w:bCs/>
          <w:szCs w:val="24"/>
          <w:lang w:val="en-US"/>
        </w:rPr>
        <w:t>CH block</w:t>
      </w:r>
      <w:r w:rsidR="00BB00D9">
        <w:rPr>
          <w:rFonts w:eastAsia="ＭＳ 明朝"/>
          <w:b/>
          <w:bCs/>
          <w:szCs w:val="24"/>
          <w:lang w:val="en-US"/>
        </w:rPr>
        <w:t xml:space="preserve"> pe</w:t>
      </w:r>
      <w:r w:rsidR="000E6CFA">
        <w:rPr>
          <w:rFonts w:eastAsia="ＭＳ 明朝"/>
          <w:b/>
          <w:bCs/>
          <w:szCs w:val="24"/>
          <w:lang w:val="en-US"/>
        </w:rPr>
        <w:t>riodicity for IAB</w:t>
      </w:r>
    </w:p>
    <w:p w14:paraId="4632555E" w14:textId="7EE388FB" w:rsidR="00BB00D9" w:rsidRDefault="001E2F0E" w:rsidP="00C517C8">
      <w:pPr>
        <w:spacing w:afterLines="50" w:after="120"/>
        <w:rPr>
          <w:sz w:val="22"/>
          <w:szCs w:val="22"/>
          <w:lang w:val="en-US"/>
        </w:rPr>
      </w:pPr>
      <w:r>
        <w:rPr>
          <w:sz w:val="22"/>
          <w:szCs w:val="22"/>
          <w:lang w:val="en-US"/>
        </w:rPr>
        <w:t>For IAB initial access case, it was agreed that an IAB-node MT may assume 160ms periodicity for SS/PBCH block detection. As extensively discussed in RAN1, this value is MT’s assumption for initial cell selection, and actual SS/PBCH block transmission periodicity can be determined by NW as long as the actual value is equal to or shorter than the MT’</w:t>
      </w:r>
      <w:r w:rsidR="00AC0153">
        <w:rPr>
          <w:sz w:val="22"/>
          <w:szCs w:val="22"/>
          <w:lang w:val="en-US"/>
        </w:rPr>
        <w:t>s assumption. In addition, once IAB-node MT is provided the SS/PBCH block configuration for Stage 2 measurement including SSB frequency, periodicity and offset of SMTC window, SSB indices to be measured and so on, IAB-node MT just follows the configuration for Stage 2 measurement and there is obviously no impact from the agreed MT’s assumption for initial cell selection.</w:t>
      </w:r>
    </w:p>
    <w:p w14:paraId="1A1567B9" w14:textId="4871F2AA" w:rsidR="00AC0153" w:rsidRDefault="00AC0153" w:rsidP="00AC0153">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The agreed MT’s assumption on SS/PBCH block periodicity for initial cell selection has no impact on any other procedures than initial cell selection</w:t>
      </w:r>
      <w:r>
        <w:rPr>
          <w:rFonts w:eastAsia="游明朝" w:hint="eastAsia"/>
          <w:b/>
          <w:sz w:val="22"/>
          <w:szCs w:val="22"/>
        </w:rPr>
        <w:t>.</w:t>
      </w:r>
    </w:p>
    <w:p w14:paraId="7A0AFA98" w14:textId="3567BDBC" w:rsidR="00AC0153" w:rsidRDefault="00AC0153" w:rsidP="00C517C8">
      <w:pPr>
        <w:spacing w:afterLines="50" w:after="120"/>
        <w:rPr>
          <w:sz w:val="22"/>
          <w:szCs w:val="22"/>
        </w:rPr>
      </w:pPr>
    </w:p>
    <w:p w14:paraId="67E6925C" w14:textId="7143923E" w:rsidR="00AC0153" w:rsidRDefault="00AC0153" w:rsidP="00C517C8">
      <w:pPr>
        <w:spacing w:afterLines="50" w:after="120"/>
        <w:rPr>
          <w:sz w:val="22"/>
          <w:szCs w:val="22"/>
        </w:rPr>
      </w:pPr>
      <w:r>
        <w:rPr>
          <w:rFonts w:hint="eastAsia"/>
          <w:sz w:val="22"/>
          <w:szCs w:val="22"/>
        </w:rPr>
        <w:t>In Rel-15, SS/PBCH block configuration includin</w:t>
      </w:r>
      <w:r w:rsidR="00D21CF6">
        <w:rPr>
          <w:rFonts w:hint="eastAsia"/>
          <w:sz w:val="22"/>
          <w:szCs w:val="22"/>
        </w:rPr>
        <w:t xml:space="preserve">g periodicity can be </w:t>
      </w:r>
      <w:r w:rsidR="00D21CF6">
        <w:rPr>
          <w:sz w:val="22"/>
          <w:szCs w:val="22"/>
        </w:rPr>
        <w:t>signalled</w:t>
      </w:r>
      <w:r w:rsidR="00D21CF6">
        <w:rPr>
          <w:rFonts w:hint="eastAsia"/>
          <w:sz w:val="22"/>
          <w:szCs w:val="22"/>
        </w:rPr>
        <w:t xml:space="preserve"> </w:t>
      </w:r>
      <w:r w:rsidR="00D21CF6">
        <w:rPr>
          <w:sz w:val="22"/>
          <w:szCs w:val="22"/>
        </w:rPr>
        <w:t>in SIB2/</w:t>
      </w:r>
      <w:r w:rsidR="00520A68">
        <w:rPr>
          <w:sz w:val="22"/>
          <w:szCs w:val="22"/>
        </w:rPr>
        <w:t>4</w:t>
      </w:r>
      <w:r w:rsidR="00D21CF6">
        <w:rPr>
          <w:sz w:val="22"/>
          <w:szCs w:val="22"/>
        </w:rPr>
        <w:t xml:space="preserve"> for cell re-selection as below [2].</w:t>
      </w:r>
      <w:r w:rsidR="00520A68">
        <w:rPr>
          <w:sz w:val="22"/>
          <w:szCs w:val="22"/>
        </w:rPr>
        <w:t xml:space="preserve"> It is described that if the</w:t>
      </w:r>
      <w:r w:rsidR="00520A68" w:rsidRPr="00520A68">
        <w:rPr>
          <w:sz w:val="22"/>
          <w:szCs w:val="22"/>
        </w:rPr>
        <w:t xml:space="preserve"> </w:t>
      </w:r>
      <w:r w:rsidR="00520A68">
        <w:rPr>
          <w:sz w:val="22"/>
          <w:szCs w:val="22"/>
        </w:rPr>
        <w:t>“</w:t>
      </w:r>
      <w:proofErr w:type="spellStart"/>
      <w:r w:rsidR="00520A68">
        <w:rPr>
          <w:sz w:val="22"/>
          <w:szCs w:val="22"/>
        </w:rPr>
        <w:t>smtc</w:t>
      </w:r>
      <w:proofErr w:type="spellEnd"/>
      <w:r w:rsidR="00520A68">
        <w:rPr>
          <w:sz w:val="22"/>
          <w:szCs w:val="22"/>
        </w:rPr>
        <w:t xml:space="preserve">” </w:t>
      </w:r>
      <w:r w:rsidR="00520A68" w:rsidRPr="00520A68">
        <w:rPr>
          <w:sz w:val="22"/>
          <w:szCs w:val="22"/>
        </w:rPr>
        <w:t>field is absent, the UE assumes that SS</w:t>
      </w:r>
      <w:r w:rsidR="00520A68">
        <w:rPr>
          <w:sz w:val="22"/>
          <w:szCs w:val="22"/>
        </w:rPr>
        <w:t>/P</w:t>
      </w:r>
      <w:r w:rsidR="00520A68" w:rsidRPr="00520A68">
        <w:rPr>
          <w:sz w:val="22"/>
          <w:szCs w:val="22"/>
        </w:rPr>
        <w:t>B</w:t>
      </w:r>
      <w:r w:rsidR="00520A68">
        <w:rPr>
          <w:sz w:val="22"/>
          <w:szCs w:val="22"/>
        </w:rPr>
        <w:t>CH block</w:t>
      </w:r>
      <w:r w:rsidR="00520A68" w:rsidRPr="00520A68">
        <w:rPr>
          <w:sz w:val="22"/>
          <w:szCs w:val="22"/>
        </w:rPr>
        <w:t xml:space="preserve"> periodic</w:t>
      </w:r>
      <w:r w:rsidR="00520A68">
        <w:rPr>
          <w:sz w:val="22"/>
          <w:szCs w:val="22"/>
        </w:rPr>
        <w:t xml:space="preserve">ity is 5 </w:t>
      </w:r>
      <w:proofErr w:type="spellStart"/>
      <w:r w:rsidR="00520A68">
        <w:rPr>
          <w:sz w:val="22"/>
          <w:szCs w:val="22"/>
        </w:rPr>
        <w:t>ms</w:t>
      </w:r>
      <w:proofErr w:type="spellEnd"/>
      <w:r w:rsidR="00520A68">
        <w:rPr>
          <w:sz w:val="22"/>
          <w:szCs w:val="22"/>
        </w:rPr>
        <w:t xml:space="preserve"> for the intra-frequ</w:t>
      </w:r>
      <w:r w:rsidR="00520A68" w:rsidRPr="00520A68">
        <w:rPr>
          <w:sz w:val="22"/>
          <w:szCs w:val="22"/>
        </w:rPr>
        <w:t>e</w:t>
      </w:r>
      <w:r w:rsidR="00520A68">
        <w:rPr>
          <w:sz w:val="22"/>
          <w:szCs w:val="22"/>
        </w:rPr>
        <w:t>n</w:t>
      </w:r>
      <w:r w:rsidR="00520A68" w:rsidRPr="00520A68">
        <w:rPr>
          <w:sz w:val="22"/>
          <w:szCs w:val="22"/>
        </w:rPr>
        <w:t>cy cells</w:t>
      </w:r>
      <w:r w:rsidR="00520A68">
        <w:rPr>
          <w:sz w:val="22"/>
          <w:szCs w:val="22"/>
        </w:rPr>
        <w:t xml:space="preserve"> as well as for inter-frequency cells. </w:t>
      </w:r>
      <w:r w:rsidR="004E4171">
        <w:rPr>
          <w:sz w:val="22"/>
          <w:szCs w:val="22"/>
        </w:rPr>
        <w:t>This 5ms SS/PBCH block periodicity assumption was agreed for the case where cells on the frequency are fully asynchronous</w:t>
      </w:r>
      <w:r w:rsidR="00223202">
        <w:rPr>
          <w:sz w:val="22"/>
          <w:szCs w:val="22"/>
        </w:rPr>
        <w:t>, since</w:t>
      </w:r>
      <w:r w:rsidR="004E4171">
        <w:rPr>
          <w:sz w:val="22"/>
          <w:szCs w:val="22"/>
        </w:rPr>
        <w:t xml:space="preserve"> </w:t>
      </w:r>
      <w:r w:rsidR="00223202">
        <w:rPr>
          <w:sz w:val="22"/>
          <w:szCs w:val="22"/>
        </w:rPr>
        <w:t xml:space="preserve">actual SS/PBCH block transmission periodicity of each cell needs to be 5ms in such asynchronous case so that SSBs of any surrounding cell can be detected within 5ms SMTC window with arbitrary offset, i.e., there is no need to configure periodicity and offset of SMTC window in such case. </w:t>
      </w:r>
    </w:p>
    <w:tbl>
      <w:tblPr>
        <w:tblStyle w:val="afa"/>
        <w:tblW w:w="0" w:type="auto"/>
        <w:tblLook w:val="04A0" w:firstRow="1" w:lastRow="0" w:firstColumn="1" w:lastColumn="0" w:noHBand="0" w:noVBand="1"/>
      </w:tblPr>
      <w:tblGrid>
        <w:gridCol w:w="9962"/>
      </w:tblGrid>
      <w:tr w:rsidR="00D21CF6" w14:paraId="377FDED9" w14:textId="77777777" w:rsidTr="00D21CF6">
        <w:tc>
          <w:tcPr>
            <w:tcW w:w="9962" w:type="dxa"/>
          </w:tcPr>
          <w:p w14:paraId="4EB16FF8" w14:textId="19B282F3" w:rsidR="00D21CF6" w:rsidRPr="00D21CF6" w:rsidRDefault="00D21CF6" w:rsidP="00D21CF6">
            <w:pPr>
              <w:keepNext/>
              <w:keepLines/>
              <w:spacing w:before="120"/>
              <w:ind w:left="1418" w:hanging="1418"/>
              <w:outlineLvl w:val="3"/>
              <w:rPr>
                <w:rFonts w:ascii="Arial" w:eastAsia="SimSun" w:hAnsi="Arial"/>
                <w:i/>
                <w:lang w:eastAsia="x-none"/>
              </w:rPr>
            </w:pPr>
            <w:bookmarkStart w:id="3" w:name="_Toc535261392"/>
            <w:r w:rsidRPr="00D21CF6">
              <w:rPr>
                <w:rFonts w:ascii="Arial" w:eastAsia="SimSun" w:hAnsi="Arial"/>
                <w:lang w:eastAsia="x-none"/>
              </w:rPr>
              <w:lastRenderedPageBreak/>
              <w:t>–</w:t>
            </w:r>
            <w:r w:rsidRPr="00D21CF6">
              <w:rPr>
                <w:rFonts w:ascii="Arial" w:eastAsia="SimSun" w:hAnsi="Arial"/>
                <w:lang w:eastAsia="x-none"/>
              </w:rPr>
              <w:tab/>
            </w:r>
            <w:r w:rsidRPr="00D21CF6">
              <w:rPr>
                <w:rFonts w:ascii="Arial" w:eastAsia="SimSun" w:hAnsi="Arial"/>
                <w:i/>
                <w:lang w:eastAsia="x-none"/>
              </w:rPr>
              <w:t>SIB2</w:t>
            </w:r>
            <w:bookmarkEnd w:id="3"/>
          </w:p>
          <w:p w14:paraId="08215909" w14:textId="77777777" w:rsidR="00D21CF6" w:rsidRPr="00D21CF6" w:rsidRDefault="00D21CF6" w:rsidP="00D21CF6">
            <w:pPr>
              <w:rPr>
                <w:rFonts w:eastAsia="SimSun"/>
                <w:sz w:val="20"/>
              </w:rPr>
            </w:pPr>
            <w:r w:rsidRPr="00D21CF6">
              <w:rPr>
                <w:rFonts w:eastAsia="Times New Roman"/>
                <w:i/>
                <w:noProof/>
                <w:sz w:val="20"/>
              </w:rPr>
              <w:t>SIB2</w:t>
            </w:r>
            <w:r w:rsidRPr="00D21CF6">
              <w:rPr>
                <w:rFonts w:eastAsia="Times New Roman"/>
                <w:sz w:val="20"/>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2615CE1" w14:textId="77777777" w:rsidR="00D21CF6" w:rsidRPr="00D21CF6" w:rsidRDefault="00D21CF6" w:rsidP="00D21CF6">
            <w:pPr>
              <w:keepNext/>
              <w:keepLines/>
              <w:spacing w:before="60"/>
              <w:jc w:val="center"/>
              <w:rPr>
                <w:rFonts w:ascii="Arial" w:eastAsia="Times New Roman" w:hAnsi="Arial"/>
                <w:b/>
                <w:bCs/>
                <w:i/>
                <w:iCs/>
                <w:sz w:val="20"/>
                <w:lang w:eastAsia="x-none"/>
              </w:rPr>
            </w:pPr>
            <w:r w:rsidRPr="00D21CF6">
              <w:rPr>
                <w:rFonts w:ascii="Arial" w:eastAsia="Times New Roman" w:hAnsi="Arial"/>
                <w:b/>
                <w:bCs/>
                <w:i/>
                <w:iCs/>
                <w:noProof/>
                <w:sz w:val="20"/>
                <w:lang w:eastAsia="x-none"/>
              </w:rPr>
              <w:t xml:space="preserve">SIB2 </w:t>
            </w:r>
            <w:r w:rsidRPr="00D21CF6">
              <w:rPr>
                <w:rFonts w:ascii="Arial" w:eastAsia="Times New Roman" w:hAnsi="Arial"/>
                <w:b/>
                <w:bCs/>
                <w:iCs/>
                <w:noProof/>
                <w:sz w:val="20"/>
                <w:lang w:eastAsia="x-none"/>
              </w:rPr>
              <w:t>information element</w:t>
            </w:r>
          </w:p>
          <w:p w14:paraId="6C34D676" w14:textId="77777777"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D21CF6">
              <w:rPr>
                <w:rFonts w:ascii="Courier New" w:eastAsia="Times New Roman" w:hAnsi="Courier New"/>
                <w:noProof/>
                <w:color w:val="808080"/>
                <w:sz w:val="16"/>
                <w:lang w:eastAsia="en-GB"/>
              </w:rPr>
              <w:t>-- ASN1START</w:t>
            </w:r>
          </w:p>
          <w:p w14:paraId="42146BF3" w14:textId="77777777"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D21CF6">
              <w:rPr>
                <w:rFonts w:ascii="Courier New" w:eastAsia="Times New Roman" w:hAnsi="Courier New"/>
                <w:noProof/>
                <w:color w:val="808080"/>
                <w:sz w:val="16"/>
                <w:lang w:eastAsia="en-GB"/>
              </w:rPr>
              <w:t>-- TAG-SIB2-START</w:t>
            </w:r>
          </w:p>
          <w:p w14:paraId="247E163B" w14:textId="77777777"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14279DD1" w14:textId="77777777"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D21CF6">
              <w:rPr>
                <w:rFonts w:ascii="Courier New" w:eastAsia="Times New Roman" w:hAnsi="Courier New"/>
                <w:noProof/>
                <w:sz w:val="16"/>
                <w:lang w:eastAsia="en-GB"/>
              </w:rPr>
              <w:t xml:space="preserve">SIB2 ::=                            </w:t>
            </w:r>
            <w:r w:rsidRPr="00D21CF6">
              <w:rPr>
                <w:rFonts w:ascii="Courier New" w:eastAsia="Times New Roman" w:hAnsi="Courier New"/>
                <w:noProof/>
                <w:color w:val="993366"/>
                <w:sz w:val="16"/>
                <w:lang w:eastAsia="en-GB"/>
              </w:rPr>
              <w:t>SEQUENCE</w:t>
            </w:r>
            <w:r w:rsidRPr="00D21CF6">
              <w:rPr>
                <w:rFonts w:ascii="Courier New" w:eastAsia="Times New Roman" w:hAnsi="Courier New"/>
                <w:noProof/>
                <w:sz w:val="16"/>
                <w:lang w:eastAsia="en-GB"/>
              </w:rPr>
              <w:t xml:space="preserve"> {</w:t>
            </w:r>
          </w:p>
          <w:p w14:paraId="3C9EFD25" w14:textId="6A25F60E" w:rsid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noProof/>
                <w:sz w:val="16"/>
              </w:rPr>
            </w:pPr>
            <w:r>
              <w:rPr>
                <w:rFonts w:ascii="Courier New" w:eastAsiaTheme="minorEastAsia" w:hAnsi="Courier New" w:hint="eastAsia"/>
                <w:noProof/>
                <w:sz w:val="16"/>
              </w:rPr>
              <w:t>~</w:t>
            </w:r>
          </w:p>
          <w:p w14:paraId="247B7BB8" w14:textId="77777777"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D21CF6">
              <w:rPr>
                <w:rFonts w:ascii="Courier New" w:eastAsia="Times New Roman" w:hAnsi="Courier New"/>
                <w:noProof/>
                <w:sz w:val="16"/>
                <w:lang w:eastAsia="en-GB"/>
              </w:rPr>
              <w:t xml:space="preserve">    intraFreqCellReselectionInfo        </w:t>
            </w:r>
            <w:r w:rsidRPr="00D21CF6">
              <w:rPr>
                <w:rFonts w:ascii="Courier New" w:eastAsia="Times New Roman" w:hAnsi="Courier New"/>
                <w:noProof/>
                <w:color w:val="993366"/>
                <w:sz w:val="16"/>
                <w:lang w:eastAsia="en-GB"/>
              </w:rPr>
              <w:t>SEQUENCE</w:t>
            </w:r>
            <w:r w:rsidRPr="00D21CF6">
              <w:rPr>
                <w:rFonts w:ascii="Courier New" w:eastAsia="Times New Roman" w:hAnsi="Courier New"/>
                <w:noProof/>
                <w:sz w:val="16"/>
                <w:lang w:eastAsia="en-GB"/>
              </w:rPr>
              <w:t xml:space="preserve"> {</w:t>
            </w:r>
          </w:p>
          <w:p w14:paraId="48552B5F" w14:textId="27DA6DA0"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noProof/>
                <w:sz w:val="16"/>
              </w:rPr>
            </w:pPr>
            <w:r>
              <w:rPr>
                <w:rFonts w:ascii="Courier New" w:eastAsiaTheme="minorEastAsia" w:hAnsi="Courier New"/>
                <w:noProof/>
                <w:sz w:val="16"/>
              </w:rPr>
              <w:t>~</w:t>
            </w:r>
          </w:p>
          <w:p w14:paraId="461F1256" w14:textId="62C1B739"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D21CF6">
              <w:rPr>
                <w:rFonts w:ascii="Courier New" w:eastAsia="Times New Roman" w:hAnsi="Courier New"/>
                <w:noProof/>
                <w:sz w:val="16"/>
                <w:lang w:eastAsia="en-GB"/>
              </w:rPr>
              <w:t xml:space="preserve">        </w:t>
            </w:r>
            <w:r w:rsidRPr="00D21CF6">
              <w:rPr>
                <w:rFonts w:ascii="Courier New" w:eastAsia="Times New Roman" w:hAnsi="Courier New"/>
                <w:noProof/>
                <w:color w:val="FF0000"/>
                <w:sz w:val="16"/>
                <w:lang w:eastAsia="en-GB"/>
              </w:rPr>
              <w:t xml:space="preserve">smtc                                SSB-MTC     </w:t>
            </w:r>
            <w:r w:rsidRPr="00D21CF6">
              <w:rPr>
                <w:rFonts w:ascii="Courier New" w:eastAsia="Times New Roman" w:hAnsi="Courier New"/>
                <w:noProof/>
                <w:sz w:val="16"/>
                <w:lang w:eastAsia="en-GB"/>
              </w:rPr>
              <w:t xml:space="preserve">                                    </w:t>
            </w:r>
            <w:r w:rsidRPr="00D21CF6">
              <w:rPr>
                <w:rFonts w:ascii="Courier New" w:eastAsia="Times New Roman" w:hAnsi="Courier New"/>
                <w:noProof/>
                <w:color w:val="993366"/>
                <w:sz w:val="16"/>
                <w:lang w:eastAsia="en-GB"/>
              </w:rPr>
              <w:t>OPTIONAL</w:t>
            </w:r>
            <w:r w:rsidRPr="00D21CF6">
              <w:rPr>
                <w:rFonts w:ascii="Courier New" w:eastAsia="Times New Roman" w:hAnsi="Courier New"/>
                <w:noProof/>
                <w:sz w:val="16"/>
                <w:lang w:eastAsia="en-GB"/>
              </w:rPr>
              <w:t xml:space="preserve">,       </w:t>
            </w:r>
            <w:r w:rsidRPr="00D21CF6">
              <w:rPr>
                <w:rFonts w:ascii="Courier New" w:eastAsia="Times New Roman" w:hAnsi="Courier New"/>
                <w:noProof/>
                <w:color w:val="808080"/>
                <w:sz w:val="16"/>
                <w:lang w:eastAsia="en-GB"/>
              </w:rPr>
              <w:t>-- Need R</w:t>
            </w:r>
          </w:p>
          <w:p w14:paraId="310F3B9E" w14:textId="77777777"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D21CF6">
              <w:rPr>
                <w:rFonts w:ascii="Courier New" w:eastAsia="Times New Roman" w:hAnsi="Courier New"/>
                <w:noProof/>
                <w:sz w:val="16"/>
                <w:lang w:eastAsia="en-GB"/>
              </w:rPr>
              <w:t xml:space="preserve">        ss-RSSI-Measurement                 SS-RSSI-Measurement                             </w:t>
            </w:r>
            <w:r w:rsidRPr="00D21CF6">
              <w:rPr>
                <w:rFonts w:ascii="Courier New" w:eastAsia="Times New Roman" w:hAnsi="Courier New"/>
                <w:noProof/>
                <w:color w:val="993366"/>
                <w:sz w:val="16"/>
                <w:lang w:eastAsia="en-GB"/>
              </w:rPr>
              <w:t>OPTIONAL</w:t>
            </w:r>
            <w:r w:rsidRPr="00D21CF6">
              <w:rPr>
                <w:rFonts w:ascii="Courier New" w:eastAsia="Times New Roman" w:hAnsi="Courier New"/>
                <w:noProof/>
                <w:sz w:val="16"/>
                <w:lang w:eastAsia="en-GB"/>
              </w:rPr>
              <w:t xml:space="preserve">,       </w:t>
            </w:r>
            <w:r w:rsidRPr="00D21CF6">
              <w:rPr>
                <w:rFonts w:ascii="Courier New" w:eastAsia="Times New Roman" w:hAnsi="Courier New"/>
                <w:noProof/>
                <w:color w:val="808080"/>
                <w:sz w:val="16"/>
                <w:lang w:eastAsia="en-GB"/>
              </w:rPr>
              <w:t>-- Need R</w:t>
            </w:r>
          </w:p>
          <w:p w14:paraId="306EF617" w14:textId="77777777"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D21CF6">
              <w:rPr>
                <w:rFonts w:ascii="Courier New" w:eastAsia="Times New Roman" w:hAnsi="Courier New"/>
                <w:noProof/>
                <w:sz w:val="16"/>
                <w:lang w:eastAsia="en-GB"/>
              </w:rPr>
              <w:t xml:space="preserve">        ssb-ToMeasure                       SSB-ToMeasure                                   </w:t>
            </w:r>
            <w:r w:rsidRPr="00D21CF6">
              <w:rPr>
                <w:rFonts w:ascii="Courier New" w:eastAsia="Times New Roman" w:hAnsi="Courier New"/>
                <w:noProof/>
                <w:color w:val="993366"/>
                <w:sz w:val="16"/>
                <w:lang w:eastAsia="en-GB"/>
              </w:rPr>
              <w:t>OPTIONAL</w:t>
            </w:r>
            <w:r w:rsidRPr="00D21CF6">
              <w:rPr>
                <w:rFonts w:ascii="Courier New" w:eastAsia="Times New Roman" w:hAnsi="Courier New"/>
                <w:noProof/>
                <w:sz w:val="16"/>
                <w:lang w:eastAsia="en-GB"/>
              </w:rPr>
              <w:t xml:space="preserve">,       </w:t>
            </w:r>
            <w:r w:rsidRPr="00D21CF6">
              <w:rPr>
                <w:rFonts w:ascii="Courier New" w:eastAsia="Times New Roman" w:hAnsi="Courier New"/>
                <w:noProof/>
                <w:color w:val="808080"/>
                <w:sz w:val="16"/>
                <w:lang w:eastAsia="en-GB"/>
              </w:rPr>
              <w:t>-- Need R</w:t>
            </w:r>
          </w:p>
          <w:p w14:paraId="2BE39418" w14:textId="77777777"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D21CF6">
              <w:rPr>
                <w:rFonts w:ascii="Courier New" w:eastAsia="Times New Roman" w:hAnsi="Courier New"/>
                <w:noProof/>
                <w:sz w:val="16"/>
                <w:lang w:eastAsia="en-GB"/>
              </w:rPr>
              <w:t xml:space="preserve">        deriveSSB-IndexFromCell             </w:t>
            </w:r>
            <w:r w:rsidRPr="00D21CF6">
              <w:rPr>
                <w:rFonts w:ascii="Courier New" w:eastAsia="Times New Roman" w:hAnsi="Courier New"/>
                <w:noProof/>
                <w:color w:val="993366"/>
                <w:sz w:val="16"/>
                <w:lang w:eastAsia="en-GB"/>
              </w:rPr>
              <w:t>BOOLEAN</w:t>
            </w:r>
            <w:r w:rsidRPr="00D21CF6">
              <w:rPr>
                <w:rFonts w:ascii="Courier New" w:eastAsia="Times New Roman" w:hAnsi="Courier New"/>
                <w:noProof/>
                <w:sz w:val="16"/>
                <w:lang w:eastAsia="en-GB"/>
              </w:rPr>
              <w:t>,</w:t>
            </w:r>
          </w:p>
          <w:p w14:paraId="54B517FC" w14:textId="09C469BD" w:rsid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D21CF6">
              <w:rPr>
                <w:rFonts w:ascii="Courier New" w:eastAsia="Times New Roman" w:hAnsi="Courier New"/>
                <w:noProof/>
                <w:sz w:val="16"/>
                <w:lang w:eastAsia="en-GB"/>
              </w:rPr>
              <w:t xml:space="preserve">        ...,</w:t>
            </w:r>
          </w:p>
          <w:p w14:paraId="4F193F24" w14:textId="1E576DD8"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Pr>
                <w:rFonts w:ascii="Courier New" w:eastAsia="Times New Roman" w:hAnsi="Courier New"/>
                <w:noProof/>
                <w:sz w:val="16"/>
                <w:lang w:eastAsia="en-GB"/>
              </w:rPr>
              <w:t>~</w:t>
            </w:r>
          </w:p>
          <w:p w14:paraId="0A38D0E5" w14:textId="77777777"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D21CF6">
              <w:rPr>
                <w:rFonts w:ascii="Courier New" w:eastAsia="Times New Roman" w:hAnsi="Courier New"/>
                <w:noProof/>
                <w:color w:val="808080"/>
                <w:sz w:val="16"/>
                <w:lang w:eastAsia="en-GB"/>
              </w:rPr>
              <w:t>-- TAG-SIB2-STOP</w:t>
            </w:r>
          </w:p>
          <w:p w14:paraId="40B289BA" w14:textId="77777777" w:rsidR="00D21CF6" w:rsidRPr="00D21CF6" w:rsidRDefault="00D21CF6" w:rsidP="00D21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D21CF6">
              <w:rPr>
                <w:rFonts w:ascii="Courier New" w:eastAsia="Times New Roman" w:hAnsi="Courier New"/>
                <w:noProof/>
                <w:color w:val="808080"/>
                <w:sz w:val="16"/>
                <w:lang w:eastAsia="en-GB"/>
              </w:rPr>
              <w:t>-- ASN1STOP</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36"/>
            </w:tblGrid>
            <w:tr w:rsidR="00D21CF6" w:rsidRPr="00645E3C" w14:paraId="4C589ECD" w14:textId="77777777" w:rsidTr="00D21CF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B8BDDC" w14:textId="77777777" w:rsidR="00D21CF6" w:rsidRPr="00645E3C" w:rsidRDefault="00D21CF6" w:rsidP="00D21CF6">
                  <w:pPr>
                    <w:pStyle w:val="TAH"/>
                    <w:rPr>
                      <w:lang w:eastAsia="en-GB"/>
                    </w:rPr>
                  </w:pPr>
                  <w:r w:rsidRPr="00645E3C">
                    <w:rPr>
                      <w:i/>
                      <w:noProof/>
                      <w:lang w:eastAsia="en-GB"/>
                    </w:rPr>
                    <w:t>SIB2</w:t>
                  </w:r>
                  <w:r w:rsidRPr="00645E3C">
                    <w:rPr>
                      <w:iCs/>
                      <w:noProof/>
                      <w:lang w:eastAsia="en-GB"/>
                    </w:rPr>
                    <w:t xml:space="preserve"> field descriptions</w:t>
                  </w:r>
                </w:p>
              </w:tc>
            </w:tr>
            <w:tr w:rsidR="00D21CF6" w:rsidRPr="00645E3C" w14:paraId="78EBAB16" w14:textId="77777777" w:rsidTr="00D21CF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CCE22D0" w14:textId="77777777" w:rsidR="00D21CF6" w:rsidRPr="00D21CF6" w:rsidRDefault="00D21CF6" w:rsidP="00D21CF6">
                  <w:pPr>
                    <w:keepNext/>
                    <w:keepLines/>
                    <w:overflowPunct w:val="0"/>
                    <w:autoSpaceDE w:val="0"/>
                    <w:autoSpaceDN w:val="0"/>
                    <w:adjustRightInd w:val="0"/>
                    <w:textAlignment w:val="baseline"/>
                    <w:rPr>
                      <w:rFonts w:ascii="Arial" w:eastAsia="Times New Roman" w:hAnsi="Arial"/>
                      <w:b/>
                      <w:bCs/>
                      <w:i/>
                      <w:iCs/>
                      <w:noProof/>
                      <w:kern w:val="2"/>
                      <w:sz w:val="18"/>
                      <w:lang w:eastAsia="en-GB"/>
                    </w:rPr>
                  </w:pPr>
                  <w:r w:rsidRPr="00D21CF6">
                    <w:rPr>
                      <w:rFonts w:ascii="Arial" w:eastAsia="Times New Roman" w:hAnsi="Arial"/>
                      <w:b/>
                      <w:bCs/>
                      <w:i/>
                      <w:iCs/>
                      <w:noProof/>
                      <w:kern w:val="2"/>
                      <w:sz w:val="18"/>
                      <w:lang w:eastAsia="en-GB"/>
                    </w:rPr>
                    <w:t>smtc</w:t>
                  </w:r>
                </w:p>
                <w:p w14:paraId="32B8DC64" w14:textId="40564542" w:rsidR="00D21CF6" w:rsidRPr="00645E3C" w:rsidRDefault="00D21CF6" w:rsidP="00D21CF6">
                  <w:pPr>
                    <w:pStyle w:val="TAL"/>
                    <w:rPr>
                      <w:lang w:val="en-GB" w:eastAsia="en-GB"/>
                    </w:rPr>
                  </w:pPr>
                  <w:r w:rsidRPr="00520A68">
                    <w:rPr>
                      <w:rFonts w:ascii="Times New Roman" w:hAnsi="Times New Roman"/>
                      <w:color w:val="FF0000"/>
                      <w:sz w:val="20"/>
                      <w:szCs w:val="22"/>
                      <w:lang w:val="en-GB" w:eastAsia="ja-JP"/>
                    </w:rPr>
                    <w:t>Measurement timing configuration for intra-frequency measurement. If this field is absent, the UE assumes that SSB periodic</w:t>
                  </w:r>
                  <w:r w:rsidR="00520A68">
                    <w:rPr>
                      <w:rFonts w:ascii="Times New Roman" w:hAnsi="Times New Roman"/>
                      <w:color w:val="FF0000"/>
                      <w:sz w:val="20"/>
                      <w:szCs w:val="22"/>
                      <w:lang w:val="en-GB" w:eastAsia="ja-JP"/>
                    </w:rPr>
                    <w:t xml:space="preserve">ity is 5 </w:t>
                  </w:r>
                  <w:proofErr w:type="spellStart"/>
                  <w:r w:rsidR="00520A68">
                    <w:rPr>
                      <w:rFonts w:ascii="Times New Roman" w:hAnsi="Times New Roman"/>
                      <w:color w:val="FF0000"/>
                      <w:sz w:val="20"/>
                      <w:szCs w:val="22"/>
                      <w:lang w:val="en-GB" w:eastAsia="ja-JP"/>
                    </w:rPr>
                    <w:t>ms</w:t>
                  </w:r>
                  <w:proofErr w:type="spellEnd"/>
                  <w:r w:rsidR="00520A68">
                    <w:rPr>
                      <w:rFonts w:ascii="Times New Roman" w:hAnsi="Times New Roman"/>
                      <w:color w:val="FF0000"/>
                      <w:sz w:val="20"/>
                      <w:szCs w:val="22"/>
                      <w:lang w:val="en-GB" w:eastAsia="ja-JP"/>
                    </w:rPr>
                    <w:t xml:space="preserve"> for the intra-frequ</w:t>
                  </w:r>
                  <w:r w:rsidRPr="00520A68">
                    <w:rPr>
                      <w:rFonts w:ascii="Times New Roman" w:hAnsi="Times New Roman"/>
                      <w:color w:val="FF0000"/>
                      <w:sz w:val="20"/>
                      <w:szCs w:val="22"/>
                      <w:lang w:val="en-GB" w:eastAsia="ja-JP"/>
                    </w:rPr>
                    <w:t>e</w:t>
                  </w:r>
                  <w:r w:rsidR="00520A68">
                    <w:rPr>
                      <w:rFonts w:ascii="Times New Roman" w:hAnsi="Times New Roman"/>
                      <w:color w:val="FF0000"/>
                      <w:sz w:val="20"/>
                      <w:szCs w:val="22"/>
                      <w:lang w:val="en-GB" w:eastAsia="ja-JP"/>
                    </w:rPr>
                    <w:t>n</w:t>
                  </w:r>
                  <w:r w:rsidRPr="00520A68">
                    <w:rPr>
                      <w:rFonts w:ascii="Times New Roman" w:hAnsi="Times New Roman"/>
                      <w:color w:val="FF0000"/>
                      <w:sz w:val="20"/>
                      <w:szCs w:val="22"/>
                      <w:lang w:val="en-GB" w:eastAsia="ja-JP"/>
                    </w:rPr>
                    <w:t>cy cells.</w:t>
                  </w:r>
                </w:p>
              </w:tc>
            </w:tr>
          </w:tbl>
          <w:p w14:paraId="2741927C" w14:textId="77777777" w:rsidR="00D21CF6" w:rsidRDefault="00D21CF6" w:rsidP="00D21CF6">
            <w:pPr>
              <w:spacing w:afterLines="50" w:after="120"/>
              <w:rPr>
                <w:sz w:val="22"/>
                <w:szCs w:val="22"/>
              </w:rPr>
            </w:pPr>
            <w:r>
              <w:rPr>
                <w:rFonts w:hint="eastAsia"/>
                <w:sz w:val="22"/>
                <w:szCs w:val="22"/>
              </w:rPr>
              <w:t>~</w:t>
            </w:r>
          </w:p>
          <w:p w14:paraId="761DCF33" w14:textId="77777777" w:rsidR="00520A68" w:rsidRPr="00520A68" w:rsidRDefault="00520A68" w:rsidP="00520A68">
            <w:pPr>
              <w:keepNext/>
              <w:keepLines/>
              <w:spacing w:before="120"/>
              <w:ind w:left="1418" w:hanging="1418"/>
              <w:outlineLvl w:val="3"/>
              <w:rPr>
                <w:rFonts w:ascii="Arial" w:eastAsia="SimSun" w:hAnsi="Arial"/>
                <w:i/>
                <w:noProof/>
                <w:lang w:eastAsia="x-none"/>
              </w:rPr>
            </w:pPr>
            <w:bookmarkStart w:id="4" w:name="_Toc535261394"/>
            <w:r w:rsidRPr="00520A68">
              <w:rPr>
                <w:rFonts w:ascii="Arial" w:eastAsia="SimSun" w:hAnsi="Arial"/>
                <w:lang w:eastAsia="x-none"/>
              </w:rPr>
              <w:t>–</w:t>
            </w:r>
            <w:r w:rsidRPr="00520A68">
              <w:rPr>
                <w:rFonts w:ascii="Arial" w:eastAsia="SimSun" w:hAnsi="Arial"/>
                <w:lang w:eastAsia="x-none"/>
              </w:rPr>
              <w:tab/>
            </w:r>
            <w:r w:rsidRPr="00520A68">
              <w:rPr>
                <w:rFonts w:ascii="Arial" w:eastAsia="SimSun" w:hAnsi="Arial"/>
                <w:i/>
                <w:noProof/>
                <w:lang w:eastAsia="x-none"/>
              </w:rPr>
              <w:t>SIB4</w:t>
            </w:r>
            <w:bookmarkEnd w:id="4"/>
          </w:p>
          <w:p w14:paraId="70A2CCB6" w14:textId="77777777" w:rsidR="00520A68" w:rsidRPr="00520A68" w:rsidRDefault="00520A68" w:rsidP="00520A68">
            <w:pPr>
              <w:rPr>
                <w:rFonts w:eastAsia="SimSun"/>
                <w:iCs/>
                <w:sz w:val="20"/>
              </w:rPr>
            </w:pPr>
            <w:r w:rsidRPr="00520A68">
              <w:rPr>
                <w:rFonts w:eastAsia="Times New Roman"/>
                <w:i/>
                <w:noProof/>
                <w:sz w:val="20"/>
              </w:rPr>
              <w:t>SIB4</w:t>
            </w:r>
            <w:r w:rsidRPr="00520A68">
              <w:rPr>
                <w:rFonts w:eastAsia="Times New Roman"/>
                <w:iCs/>
                <w:sz w:val="20"/>
              </w:rPr>
              <w:t xml:space="preserve"> contains information relevant only for inter-frequency cell re-selection i.e. information about </w:t>
            </w:r>
            <w:r w:rsidRPr="00520A68">
              <w:rPr>
                <w:rFonts w:eastAsia="Times New Roman"/>
                <w:sz w:val="20"/>
              </w:rPr>
              <w:t>other NR frequencies and inter-frequency neighbouring cells relevant for cell re-selection. The IE includes cell re-selection parameters common for a frequency as well as cell specific re-selection parameters.</w:t>
            </w:r>
          </w:p>
          <w:p w14:paraId="3094659E" w14:textId="77777777" w:rsidR="00520A68" w:rsidRPr="00520A68" w:rsidRDefault="00520A68" w:rsidP="00520A68">
            <w:pPr>
              <w:keepNext/>
              <w:keepLines/>
              <w:spacing w:before="60"/>
              <w:jc w:val="center"/>
              <w:rPr>
                <w:rFonts w:ascii="Arial" w:eastAsia="Times New Roman" w:hAnsi="Arial"/>
                <w:b/>
                <w:bCs/>
                <w:i/>
                <w:iCs/>
                <w:sz w:val="20"/>
                <w:lang w:eastAsia="x-none"/>
              </w:rPr>
            </w:pPr>
            <w:r w:rsidRPr="00520A68">
              <w:rPr>
                <w:rFonts w:ascii="Arial" w:eastAsia="Times New Roman" w:hAnsi="Arial"/>
                <w:b/>
                <w:bCs/>
                <w:i/>
                <w:iCs/>
                <w:noProof/>
                <w:sz w:val="20"/>
                <w:lang w:eastAsia="x-none"/>
              </w:rPr>
              <w:t xml:space="preserve">SIB4 </w:t>
            </w:r>
            <w:r w:rsidRPr="00520A68">
              <w:rPr>
                <w:rFonts w:ascii="Arial" w:eastAsia="Times New Roman" w:hAnsi="Arial"/>
                <w:b/>
                <w:bCs/>
                <w:iCs/>
                <w:noProof/>
                <w:sz w:val="20"/>
                <w:lang w:eastAsia="x-none"/>
              </w:rPr>
              <w:t>information element</w:t>
            </w:r>
          </w:p>
          <w:p w14:paraId="480B2FD8" w14:textId="77777777"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520A68">
              <w:rPr>
                <w:rFonts w:ascii="Courier New" w:eastAsia="Times New Roman" w:hAnsi="Courier New"/>
                <w:noProof/>
                <w:color w:val="808080"/>
                <w:sz w:val="16"/>
                <w:lang w:eastAsia="en-GB"/>
              </w:rPr>
              <w:t>-- ASN1START</w:t>
            </w:r>
          </w:p>
          <w:p w14:paraId="70375C50" w14:textId="77777777"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520A68">
              <w:rPr>
                <w:rFonts w:ascii="Courier New" w:eastAsia="Times New Roman" w:hAnsi="Courier New"/>
                <w:noProof/>
                <w:color w:val="808080"/>
                <w:sz w:val="16"/>
                <w:lang w:eastAsia="en-GB"/>
              </w:rPr>
              <w:t>-- TAG-SIB4-START</w:t>
            </w:r>
          </w:p>
          <w:p w14:paraId="16DD6A04" w14:textId="77777777"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4738E628" w14:textId="77777777"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20A68">
              <w:rPr>
                <w:rFonts w:ascii="Courier New" w:eastAsia="Times New Roman" w:hAnsi="Courier New"/>
                <w:noProof/>
                <w:sz w:val="16"/>
                <w:lang w:eastAsia="en-GB"/>
              </w:rPr>
              <w:t xml:space="preserve">SIB4 ::=                            </w:t>
            </w:r>
            <w:r w:rsidRPr="00520A68">
              <w:rPr>
                <w:rFonts w:ascii="Courier New" w:eastAsia="Times New Roman" w:hAnsi="Courier New"/>
                <w:noProof/>
                <w:color w:val="993366"/>
                <w:sz w:val="16"/>
                <w:lang w:eastAsia="en-GB"/>
              </w:rPr>
              <w:t>SEQUENCE</w:t>
            </w:r>
            <w:r w:rsidRPr="00520A68">
              <w:rPr>
                <w:rFonts w:ascii="Courier New" w:eastAsia="Times New Roman" w:hAnsi="Courier New"/>
                <w:noProof/>
                <w:sz w:val="16"/>
                <w:lang w:eastAsia="en-GB"/>
              </w:rPr>
              <w:t xml:space="preserve"> {</w:t>
            </w:r>
          </w:p>
          <w:p w14:paraId="00939D94" w14:textId="1B748BBC"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Pr>
                <w:rFonts w:ascii="Courier New" w:eastAsia="Times New Roman" w:hAnsi="Courier New"/>
                <w:noProof/>
                <w:sz w:val="16"/>
                <w:lang w:eastAsia="en-GB"/>
              </w:rPr>
              <w:t>~</w:t>
            </w:r>
          </w:p>
          <w:p w14:paraId="33004057" w14:textId="77777777"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20A68">
              <w:rPr>
                <w:rFonts w:ascii="Courier New" w:eastAsia="Times New Roman" w:hAnsi="Courier New"/>
                <w:noProof/>
                <w:sz w:val="16"/>
                <w:lang w:eastAsia="en-GB"/>
              </w:rPr>
              <w:t xml:space="preserve">InterFreqCarrierFreqInfo ::=        </w:t>
            </w:r>
            <w:r w:rsidRPr="00520A68">
              <w:rPr>
                <w:rFonts w:ascii="Courier New" w:eastAsia="Times New Roman" w:hAnsi="Courier New"/>
                <w:noProof/>
                <w:color w:val="993366"/>
                <w:sz w:val="16"/>
                <w:lang w:eastAsia="en-GB"/>
              </w:rPr>
              <w:t>SEQUENCE</w:t>
            </w:r>
            <w:r w:rsidRPr="00520A68">
              <w:rPr>
                <w:rFonts w:ascii="Courier New" w:eastAsia="Times New Roman" w:hAnsi="Courier New"/>
                <w:noProof/>
                <w:sz w:val="16"/>
                <w:lang w:eastAsia="en-GB"/>
              </w:rPr>
              <w:t xml:space="preserve"> {</w:t>
            </w:r>
          </w:p>
          <w:p w14:paraId="38BCD6FB" w14:textId="669D3BC9"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Pr>
                <w:rFonts w:ascii="Courier New" w:eastAsia="Times New Roman" w:hAnsi="Courier New"/>
                <w:noProof/>
                <w:sz w:val="16"/>
                <w:lang w:eastAsia="en-GB"/>
              </w:rPr>
              <w:t>~</w:t>
            </w:r>
          </w:p>
          <w:p w14:paraId="3F902F7A" w14:textId="77777777"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520A68">
              <w:rPr>
                <w:rFonts w:ascii="Courier New" w:eastAsia="Times New Roman" w:hAnsi="Courier New"/>
                <w:noProof/>
                <w:sz w:val="16"/>
                <w:lang w:eastAsia="en-GB"/>
              </w:rPr>
              <w:lastRenderedPageBreak/>
              <w:t xml:space="preserve">    </w:t>
            </w:r>
            <w:r w:rsidRPr="00520A68">
              <w:rPr>
                <w:rFonts w:ascii="Courier New" w:eastAsia="Times New Roman" w:hAnsi="Courier New"/>
                <w:noProof/>
                <w:color w:val="FF0000"/>
                <w:sz w:val="16"/>
                <w:lang w:eastAsia="en-GB"/>
              </w:rPr>
              <w:t xml:space="preserve">smtc                                SSB-MTC </w:t>
            </w:r>
            <w:r w:rsidRPr="00520A68">
              <w:rPr>
                <w:rFonts w:ascii="Courier New" w:eastAsia="Times New Roman" w:hAnsi="Courier New"/>
                <w:noProof/>
                <w:sz w:val="16"/>
                <w:lang w:eastAsia="en-GB"/>
              </w:rPr>
              <w:t xml:space="preserve">                                    </w:t>
            </w:r>
            <w:r w:rsidRPr="00520A68">
              <w:rPr>
                <w:rFonts w:ascii="Courier New" w:eastAsia="Times New Roman" w:hAnsi="Courier New"/>
                <w:noProof/>
                <w:color w:val="993366"/>
                <w:sz w:val="16"/>
                <w:lang w:eastAsia="en-GB"/>
              </w:rPr>
              <w:t>OPTIONAL</w:t>
            </w:r>
            <w:r w:rsidRPr="00520A68">
              <w:rPr>
                <w:rFonts w:ascii="Courier New" w:eastAsia="Times New Roman" w:hAnsi="Courier New"/>
                <w:noProof/>
                <w:sz w:val="16"/>
                <w:lang w:eastAsia="en-GB"/>
              </w:rPr>
              <w:t xml:space="preserve">,   </w:t>
            </w:r>
            <w:r w:rsidRPr="00520A68">
              <w:rPr>
                <w:rFonts w:ascii="Courier New" w:eastAsia="Times New Roman" w:hAnsi="Courier New"/>
                <w:noProof/>
                <w:color w:val="808080"/>
                <w:sz w:val="16"/>
                <w:lang w:eastAsia="en-GB"/>
              </w:rPr>
              <w:t>-- Need R</w:t>
            </w:r>
          </w:p>
          <w:p w14:paraId="197A426D" w14:textId="77777777"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20A68">
              <w:rPr>
                <w:rFonts w:ascii="Courier New" w:eastAsia="Times New Roman" w:hAnsi="Courier New"/>
                <w:noProof/>
                <w:sz w:val="16"/>
                <w:lang w:eastAsia="en-GB"/>
              </w:rPr>
              <w:t xml:space="preserve">    ssbSubcarrierSpacing                SubcarrierSpacing,</w:t>
            </w:r>
          </w:p>
          <w:p w14:paraId="025300AE" w14:textId="77777777"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520A68">
              <w:rPr>
                <w:rFonts w:ascii="Courier New" w:eastAsia="Times New Roman" w:hAnsi="Courier New"/>
                <w:noProof/>
                <w:sz w:val="16"/>
                <w:lang w:eastAsia="en-GB"/>
              </w:rPr>
              <w:t xml:space="preserve">    ssb-ToMeasure                       SSB-ToMeasure                               </w:t>
            </w:r>
            <w:r w:rsidRPr="00520A68">
              <w:rPr>
                <w:rFonts w:ascii="Courier New" w:eastAsia="Times New Roman" w:hAnsi="Courier New"/>
                <w:noProof/>
                <w:color w:val="993366"/>
                <w:sz w:val="16"/>
                <w:lang w:eastAsia="en-GB"/>
              </w:rPr>
              <w:t>OPTIONAL</w:t>
            </w:r>
            <w:r w:rsidRPr="00520A68">
              <w:rPr>
                <w:rFonts w:ascii="Courier New" w:eastAsia="Times New Roman" w:hAnsi="Courier New"/>
                <w:noProof/>
                <w:sz w:val="16"/>
                <w:lang w:eastAsia="en-GB"/>
              </w:rPr>
              <w:t xml:space="preserve">,   </w:t>
            </w:r>
            <w:r w:rsidRPr="00520A68">
              <w:rPr>
                <w:rFonts w:ascii="Courier New" w:eastAsia="Times New Roman" w:hAnsi="Courier New"/>
                <w:noProof/>
                <w:color w:val="808080"/>
                <w:sz w:val="16"/>
                <w:lang w:eastAsia="en-GB"/>
              </w:rPr>
              <w:t>-- Need R</w:t>
            </w:r>
          </w:p>
          <w:p w14:paraId="454DC5B6" w14:textId="77777777"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20A68">
              <w:rPr>
                <w:rFonts w:ascii="Courier New" w:eastAsia="Times New Roman" w:hAnsi="Courier New"/>
                <w:noProof/>
                <w:sz w:val="16"/>
                <w:lang w:eastAsia="en-GB"/>
              </w:rPr>
              <w:t xml:space="preserve">    deriveSSB-IndexFromCell             </w:t>
            </w:r>
            <w:r w:rsidRPr="00520A68">
              <w:rPr>
                <w:rFonts w:ascii="Courier New" w:eastAsia="Times New Roman" w:hAnsi="Courier New"/>
                <w:noProof/>
                <w:color w:val="993366"/>
                <w:sz w:val="16"/>
                <w:lang w:eastAsia="en-GB"/>
              </w:rPr>
              <w:t>BOOLEAN</w:t>
            </w:r>
            <w:r w:rsidRPr="00520A68">
              <w:rPr>
                <w:rFonts w:ascii="Courier New" w:eastAsia="Times New Roman" w:hAnsi="Courier New"/>
                <w:noProof/>
                <w:sz w:val="16"/>
                <w:lang w:eastAsia="en-GB"/>
              </w:rPr>
              <w:t>,</w:t>
            </w:r>
          </w:p>
          <w:p w14:paraId="53A6C14B" w14:textId="77777777"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20A68">
              <w:rPr>
                <w:rFonts w:ascii="Courier New" w:eastAsia="Times New Roman" w:hAnsi="Courier New"/>
                <w:noProof/>
                <w:sz w:val="16"/>
                <w:lang w:eastAsia="en-GB"/>
              </w:rPr>
              <w:t xml:space="preserve">    ss-RSSI-Measurement                 SS-RSSI-Measurement                         </w:t>
            </w:r>
            <w:r w:rsidRPr="00520A68">
              <w:rPr>
                <w:rFonts w:ascii="Courier New" w:eastAsia="Times New Roman" w:hAnsi="Courier New"/>
                <w:noProof/>
                <w:color w:val="993366"/>
                <w:sz w:val="16"/>
                <w:lang w:eastAsia="en-GB"/>
              </w:rPr>
              <w:t>OPTIONAL</w:t>
            </w:r>
            <w:r w:rsidRPr="00520A68">
              <w:rPr>
                <w:rFonts w:ascii="Courier New" w:eastAsia="Times New Roman" w:hAnsi="Courier New"/>
                <w:noProof/>
                <w:sz w:val="16"/>
                <w:lang w:eastAsia="en-GB"/>
              </w:rPr>
              <w:t>,</w:t>
            </w:r>
          </w:p>
          <w:p w14:paraId="68C00541" w14:textId="7B5BF3E3"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noProof/>
                <w:sz w:val="16"/>
              </w:rPr>
            </w:pPr>
            <w:r w:rsidRPr="00520A68">
              <w:rPr>
                <w:rFonts w:ascii="Courier New" w:eastAsiaTheme="minorEastAsia" w:hAnsi="Courier New" w:hint="eastAsia"/>
                <w:noProof/>
                <w:sz w:val="16"/>
              </w:rPr>
              <w:t>~</w:t>
            </w:r>
          </w:p>
          <w:p w14:paraId="2A6D601D" w14:textId="74151B2A"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520A68">
              <w:rPr>
                <w:rFonts w:ascii="Courier New" w:eastAsia="Times New Roman" w:hAnsi="Courier New"/>
                <w:noProof/>
                <w:color w:val="808080"/>
                <w:sz w:val="16"/>
                <w:lang w:eastAsia="en-GB"/>
              </w:rPr>
              <w:t>-- TAG-SIB4-STOP</w:t>
            </w:r>
          </w:p>
          <w:p w14:paraId="410CFCCC" w14:textId="77777777" w:rsidR="00520A68" w:rsidRPr="00520A68" w:rsidRDefault="00520A68" w:rsidP="00520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520A68">
              <w:rPr>
                <w:rFonts w:ascii="Courier New" w:eastAsia="Times New Roman" w:hAnsi="Courier New"/>
                <w:noProof/>
                <w:color w:val="808080"/>
                <w:sz w:val="16"/>
                <w:lang w:eastAsia="en-GB"/>
              </w:rPr>
              <w:t>-- ASN1STOP</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36"/>
            </w:tblGrid>
            <w:tr w:rsidR="00520A68" w:rsidRPr="00645E3C" w14:paraId="0E917E51" w14:textId="77777777" w:rsidTr="00694804">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9B802F" w14:textId="60BEE332" w:rsidR="00520A68" w:rsidRPr="00645E3C" w:rsidRDefault="00520A68" w:rsidP="00520A68">
                  <w:pPr>
                    <w:pStyle w:val="TAH"/>
                    <w:rPr>
                      <w:lang w:eastAsia="en-GB"/>
                    </w:rPr>
                  </w:pPr>
                  <w:r w:rsidRPr="00645E3C">
                    <w:rPr>
                      <w:i/>
                      <w:noProof/>
                      <w:lang w:eastAsia="en-GB"/>
                    </w:rPr>
                    <w:t>SIB</w:t>
                  </w:r>
                  <w:r>
                    <w:rPr>
                      <w:i/>
                      <w:noProof/>
                      <w:lang w:eastAsia="en-GB"/>
                    </w:rPr>
                    <w:t>4</w:t>
                  </w:r>
                  <w:r w:rsidRPr="00645E3C">
                    <w:rPr>
                      <w:iCs/>
                      <w:noProof/>
                      <w:lang w:eastAsia="en-GB"/>
                    </w:rPr>
                    <w:t xml:space="preserve"> field descriptions</w:t>
                  </w:r>
                </w:p>
              </w:tc>
            </w:tr>
            <w:tr w:rsidR="00520A68" w:rsidRPr="00645E3C" w14:paraId="38C738E9" w14:textId="77777777" w:rsidTr="00694804">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BDBF010" w14:textId="77777777" w:rsidR="00520A68" w:rsidRPr="00520A68" w:rsidRDefault="00520A68" w:rsidP="00520A68">
                  <w:pPr>
                    <w:keepNext/>
                    <w:keepLines/>
                    <w:overflowPunct w:val="0"/>
                    <w:autoSpaceDE w:val="0"/>
                    <w:autoSpaceDN w:val="0"/>
                    <w:adjustRightInd w:val="0"/>
                    <w:textAlignment w:val="baseline"/>
                    <w:rPr>
                      <w:rFonts w:ascii="Arial" w:eastAsia="Times New Roman" w:hAnsi="Arial"/>
                      <w:b/>
                      <w:bCs/>
                      <w:i/>
                      <w:iCs/>
                      <w:noProof/>
                      <w:kern w:val="2"/>
                      <w:sz w:val="18"/>
                      <w:lang w:eastAsia="en-GB"/>
                    </w:rPr>
                  </w:pPr>
                  <w:r w:rsidRPr="00520A68">
                    <w:rPr>
                      <w:rFonts w:ascii="Arial" w:eastAsia="Times New Roman" w:hAnsi="Arial"/>
                      <w:b/>
                      <w:bCs/>
                      <w:i/>
                      <w:iCs/>
                      <w:noProof/>
                      <w:kern w:val="2"/>
                      <w:sz w:val="18"/>
                      <w:lang w:eastAsia="en-GB"/>
                    </w:rPr>
                    <w:t>smtc</w:t>
                  </w:r>
                </w:p>
                <w:p w14:paraId="0151C38A" w14:textId="1F957C8B" w:rsidR="00520A68" w:rsidRPr="00645E3C" w:rsidRDefault="00520A68" w:rsidP="00520A68">
                  <w:pPr>
                    <w:pStyle w:val="TAL"/>
                    <w:rPr>
                      <w:lang w:val="en-GB" w:eastAsia="en-GB"/>
                    </w:rPr>
                  </w:pPr>
                  <w:r w:rsidRPr="00520A68">
                    <w:rPr>
                      <w:rFonts w:ascii="Times New Roman" w:hAnsi="Times New Roman"/>
                      <w:color w:val="FF0000"/>
                      <w:sz w:val="20"/>
                      <w:szCs w:val="22"/>
                      <w:lang w:val="en-GB" w:eastAsia="ja-JP"/>
                    </w:rPr>
                    <w:t xml:space="preserve">Measurement timing configuration for inter-frequency measurement. If this field is absent, the UE assumes that SSB periodicity is 5 </w:t>
                  </w:r>
                  <w:proofErr w:type="spellStart"/>
                  <w:r w:rsidRPr="00520A68">
                    <w:rPr>
                      <w:rFonts w:ascii="Times New Roman" w:hAnsi="Times New Roman"/>
                      <w:color w:val="FF0000"/>
                      <w:sz w:val="20"/>
                      <w:szCs w:val="22"/>
                      <w:lang w:val="en-GB" w:eastAsia="ja-JP"/>
                    </w:rPr>
                    <w:t>ms</w:t>
                  </w:r>
                  <w:proofErr w:type="spellEnd"/>
                  <w:r w:rsidRPr="00520A68">
                    <w:rPr>
                      <w:rFonts w:ascii="Times New Roman" w:hAnsi="Times New Roman"/>
                      <w:color w:val="FF0000"/>
                      <w:sz w:val="20"/>
                      <w:szCs w:val="22"/>
                      <w:lang w:val="en-GB" w:eastAsia="ja-JP"/>
                    </w:rPr>
                    <w:t xml:space="preserve"> in this frequency.</w:t>
                  </w:r>
                </w:p>
              </w:tc>
            </w:tr>
          </w:tbl>
          <w:p w14:paraId="35812BF3" w14:textId="26D18029" w:rsidR="00520A68" w:rsidRPr="00D21CF6" w:rsidRDefault="00520A68" w:rsidP="00D21CF6">
            <w:pPr>
              <w:spacing w:afterLines="50" w:after="120"/>
              <w:rPr>
                <w:sz w:val="22"/>
                <w:szCs w:val="22"/>
              </w:rPr>
            </w:pPr>
          </w:p>
        </w:tc>
      </w:tr>
    </w:tbl>
    <w:p w14:paraId="28E98FDC" w14:textId="77777777" w:rsidR="00D21CF6" w:rsidRPr="00AC0153" w:rsidRDefault="00D21CF6" w:rsidP="00C517C8">
      <w:pPr>
        <w:spacing w:afterLines="50" w:after="120"/>
        <w:rPr>
          <w:sz w:val="22"/>
          <w:szCs w:val="22"/>
        </w:rPr>
      </w:pPr>
    </w:p>
    <w:p w14:paraId="7D04C7EE" w14:textId="5ABD816E" w:rsidR="00BB00D9" w:rsidRDefault="00223202" w:rsidP="00223202">
      <w:pPr>
        <w:spacing w:afterLines="50" w:after="120"/>
        <w:rPr>
          <w:sz w:val="22"/>
          <w:szCs w:val="22"/>
        </w:rPr>
      </w:pPr>
      <w:r>
        <w:rPr>
          <w:sz w:val="22"/>
          <w:szCs w:val="22"/>
        </w:rPr>
        <w:t xml:space="preserve">Even for IAB-node MT’s cell re-selection, </w:t>
      </w:r>
      <w:r>
        <w:rPr>
          <w:rFonts w:hint="eastAsia"/>
          <w:sz w:val="22"/>
          <w:szCs w:val="22"/>
        </w:rPr>
        <w:t xml:space="preserve">SS/PBCH block configuration including periodicity can be </w:t>
      </w:r>
      <w:r>
        <w:rPr>
          <w:sz w:val="22"/>
          <w:szCs w:val="22"/>
        </w:rPr>
        <w:t>signalled</w:t>
      </w:r>
      <w:r>
        <w:rPr>
          <w:rFonts w:hint="eastAsia"/>
          <w:sz w:val="22"/>
          <w:szCs w:val="22"/>
        </w:rPr>
        <w:t xml:space="preserve"> </w:t>
      </w:r>
      <w:r>
        <w:rPr>
          <w:sz w:val="22"/>
          <w:szCs w:val="22"/>
        </w:rPr>
        <w:t>in SIB2/4 in case that cells/nodes on the frequency are synchronized at least to some extent, and if SMTC is not provided in SIB2/4 for the target frequency, the IAB-node MT should assume that SSB periodicity is 5ms in the frequency as UEs in Rel-15.</w:t>
      </w:r>
      <w:r w:rsidR="00D8517D">
        <w:rPr>
          <w:sz w:val="22"/>
          <w:szCs w:val="22"/>
        </w:rPr>
        <w:t xml:space="preserve"> It should also be noted that if the IAB-node MT performs cell selection on a frequency which is not indicated in cell re-selection information, i.e., the IAB-node MT has no information at all on the frequency, it is “initial cell selection” and 160ms periodicity is assumed by the IAB-node MT for such frequency.</w:t>
      </w:r>
    </w:p>
    <w:p w14:paraId="6505523F" w14:textId="4E9DD1C5" w:rsidR="00D8517D" w:rsidRDefault="00D8517D" w:rsidP="00D8517D">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In case of cell re-selection, the IAB-node MT follows cell re-selection configurations including SMTC in SIB2/4</w:t>
      </w:r>
      <w:r>
        <w:rPr>
          <w:rFonts w:eastAsia="游明朝" w:hint="eastAsia"/>
          <w:b/>
          <w:sz w:val="22"/>
          <w:szCs w:val="22"/>
        </w:rPr>
        <w:t>.</w:t>
      </w:r>
    </w:p>
    <w:p w14:paraId="1785600A" w14:textId="1225198A" w:rsidR="00D8517D" w:rsidRPr="00D8517D" w:rsidRDefault="00D8517D" w:rsidP="00D8517D">
      <w:pPr>
        <w:pStyle w:val="afc"/>
        <w:numPr>
          <w:ilvl w:val="0"/>
          <w:numId w:val="11"/>
        </w:numPr>
        <w:spacing w:afterLines="50" w:after="120"/>
        <w:ind w:leftChars="0"/>
        <w:jc w:val="both"/>
        <w:rPr>
          <w:rFonts w:eastAsia="游明朝"/>
          <w:b/>
          <w:sz w:val="22"/>
          <w:szCs w:val="22"/>
        </w:rPr>
      </w:pPr>
      <w:r>
        <w:rPr>
          <w:rFonts w:eastAsia="游明朝" w:hint="eastAsia"/>
          <w:b/>
          <w:sz w:val="22"/>
          <w:szCs w:val="22"/>
        </w:rPr>
        <w:t>If the SMTC field is absent, the IAB-node MT assumes that SSB periodicity is 5ms in the frequency.</w:t>
      </w:r>
    </w:p>
    <w:p w14:paraId="0A3E7609" w14:textId="4AC39F3F" w:rsidR="00223202" w:rsidRPr="00D8517D" w:rsidRDefault="00223202" w:rsidP="00C517C8">
      <w:pPr>
        <w:spacing w:afterLines="50" w:after="120"/>
        <w:rPr>
          <w:sz w:val="22"/>
          <w:szCs w:val="22"/>
        </w:rPr>
      </w:pPr>
    </w:p>
    <w:p w14:paraId="4DC10CE7" w14:textId="45E2C45D" w:rsidR="00D8517D" w:rsidRDefault="00D8517D" w:rsidP="00C517C8">
      <w:pPr>
        <w:spacing w:afterLines="50" w:after="120"/>
        <w:rPr>
          <w:sz w:val="22"/>
          <w:szCs w:val="22"/>
        </w:rPr>
      </w:pPr>
      <w:r>
        <w:rPr>
          <w:rFonts w:hint="eastAsia"/>
          <w:sz w:val="22"/>
          <w:szCs w:val="22"/>
        </w:rPr>
        <w:t xml:space="preserve">In case of </w:t>
      </w:r>
      <w:r>
        <w:rPr>
          <w:sz w:val="22"/>
          <w:szCs w:val="22"/>
        </w:rPr>
        <w:t xml:space="preserve">the </w:t>
      </w:r>
      <w:r>
        <w:rPr>
          <w:rFonts w:hint="eastAsia"/>
          <w:sz w:val="22"/>
          <w:szCs w:val="22"/>
        </w:rPr>
        <w:t>b</w:t>
      </w:r>
      <w:r>
        <w:rPr>
          <w:sz w:val="22"/>
          <w:szCs w:val="22"/>
        </w:rPr>
        <w:t xml:space="preserve">ackhaul link switching, </w:t>
      </w:r>
      <w:r w:rsidR="005D3614">
        <w:rPr>
          <w:sz w:val="22"/>
          <w:szCs w:val="22"/>
        </w:rPr>
        <w:t xml:space="preserve">before the link to current parent node fails, the IAB-node MT can be configured to perform intra-frequency/inter-frequency stage 2 measurement, e.g., the IAB-node MT can be provided the measurement object(s) including SMTC configuration for intra-frequency/inter-frequency stage 2 measurement. Therefore, </w:t>
      </w:r>
      <w:r w:rsidR="00CC072E">
        <w:rPr>
          <w:sz w:val="22"/>
          <w:szCs w:val="22"/>
        </w:rPr>
        <w:t xml:space="preserve">the IAB-node MT can utilize configured SMTC for detecting SSB of candidate parent node even after the link failure with current parent node. </w:t>
      </w:r>
      <w:r w:rsidR="000E6CFA">
        <w:rPr>
          <w:sz w:val="22"/>
          <w:szCs w:val="22"/>
        </w:rPr>
        <w:t>In Rel-15, t</w:t>
      </w:r>
      <w:r w:rsidR="00CC072E">
        <w:rPr>
          <w:sz w:val="22"/>
          <w:szCs w:val="22"/>
        </w:rPr>
        <w:t xml:space="preserve">he SMTC field is mandatory present in the measurement object for SSB-based measurement, and hence there is </w:t>
      </w:r>
      <w:r w:rsidR="000E6CFA">
        <w:rPr>
          <w:sz w:val="22"/>
          <w:szCs w:val="22"/>
        </w:rPr>
        <w:t xml:space="preserve">also </w:t>
      </w:r>
      <w:r w:rsidR="00CC072E">
        <w:rPr>
          <w:sz w:val="22"/>
          <w:szCs w:val="22"/>
        </w:rPr>
        <w:t>no need to define default assumption of SSB periodicity for stage 2 measurement</w:t>
      </w:r>
      <w:r w:rsidR="000E6CFA">
        <w:rPr>
          <w:sz w:val="22"/>
          <w:szCs w:val="22"/>
        </w:rPr>
        <w:t xml:space="preserve"> in Rel-16 IAB</w:t>
      </w:r>
      <w:r w:rsidR="00CC072E">
        <w:rPr>
          <w:sz w:val="22"/>
          <w:szCs w:val="22"/>
        </w:rPr>
        <w:t xml:space="preserve">. Same as cell re-selection case, if the IAB-node MT performs SSB search for backhaul link switching on a frequency where the IAB-node </w:t>
      </w:r>
      <w:r w:rsidR="0060074C">
        <w:rPr>
          <w:sz w:val="22"/>
          <w:szCs w:val="22"/>
        </w:rPr>
        <w:t>has no information at all, it is same as initial cell selection and 160ms periodicity is assumed by the IAB-node MT as agreed. As mentioned above, such situation can be avoided by configuring appropriate measurement objects with SMTC information via parent node before the link to current parent node fails.</w:t>
      </w:r>
    </w:p>
    <w:p w14:paraId="0F5F934A" w14:textId="549E09B1" w:rsidR="0060074C" w:rsidRDefault="0060074C" w:rsidP="0060074C">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For backhaul link switching, the IAB-node MT can be provided the measurement object(s) including SMTC configuration for intra-frequency/inter-frequency stage 2 measurement via parent node before the link to current parent node fails</w:t>
      </w:r>
      <w:r>
        <w:rPr>
          <w:rFonts w:eastAsia="游明朝" w:hint="eastAsia"/>
          <w:b/>
          <w:sz w:val="22"/>
          <w:szCs w:val="22"/>
        </w:rPr>
        <w:t>.</w:t>
      </w:r>
    </w:p>
    <w:p w14:paraId="45876FC7" w14:textId="3F443142" w:rsidR="0060074C" w:rsidRDefault="0060074C" w:rsidP="0060074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There is no need to define default assumption of SSB periodicity for backhaul link switching</w:t>
      </w:r>
      <w:r>
        <w:rPr>
          <w:rFonts w:eastAsia="游明朝" w:hint="eastAsia"/>
          <w:b/>
          <w:sz w:val="22"/>
          <w:szCs w:val="22"/>
        </w:rPr>
        <w:t>.</w:t>
      </w:r>
    </w:p>
    <w:p w14:paraId="7F3282AD" w14:textId="77777777" w:rsidR="000E6CFA" w:rsidRPr="0060074C" w:rsidRDefault="000E6CFA" w:rsidP="000E6CFA">
      <w:pPr>
        <w:pStyle w:val="afc"/>
        <w:numPr>
          <w:ilvl w:val="0"/>
          <w:numId w:val="11"/>
        </w:numPr>
        <w:spacing w:afterLines="50" w:after="120"/>
        <w:ind w:leftChars="0"/>
        <w:rPr>
          <w:b/>
          <w:sz w:val="22"/>
          <w:szCs w:val="22"/>
        </w:rPr>
      </w:pPr>
      <w:r w:rsidRPr="0060074C">
        <w:rPr>
          <w:rFonts w:hint="eastAsia"/>
          <w:b/>
          <w:sz w:val="22"/>
          <w:szCs w:val="22"/>
        </w:rPr>
        <w:t>The IAB-node MT</w:t>
      </w:r>
      <w:r>
        <w:rPr>
          <w:b/>
          <w:sz w:val="22"/>
          <w:szCs w:val="22"/>
        </w:rPr>
        <w:t xml:space="preserve"> follows configurations in measurement object including SMTC for backhaul link switching to new parent node when the link to current parent node fails.</w:t>
      </w:r>
    </w:p>
    <w:p w14:paraId="7580180D" w14:textId="122D8A59" w:rsidR="00CC072E" w:rsidRPr="000E6CFA" w:rsidRDefault="00CC072E" w:rsidP="00C517C8">
      <w:pPr>
        <w:spacing w:afterLines="50" w:after="120"/>
        <w:rPr>
          <w:sz w:val="22"/>
          <w:szCs w:val="22"/>
        </w:rPr>
      </w:pPr>
    </w:p>
    <w:tbl>
      <w:tblPr>
        <w:tblStyle w:val="afa"/>
        <w:tblW w:w="0" w:type="auto"/>
        <w:tblLook w:val="04A0" w:firstRow="1" w:lastRow="0" w:firstColumn="1" w:lastColumn="0" w:noHBand="0" w:noVBand="1"/>
      </w:tblPr>
      <w:tblGrid>
        <w:gridCol w:w="9962"/>
      </w:tblGrid>
      <w:tr w:rsidR="000E6CFA" w14:paraId="5D614E09" w14:textId="77777777" w:rsidTr="000E6CFA">
        <w:tc>
          <w:tcPr>
            <w:tcW w:w="9962" w:type="dxa"/>
          </w:tcPr>
          <w:p w14:paraId="5A65021F" w14:textId="77777777" w:rsidR="000E6CFA" w:rsidRPr="000E6CFA" w:rsidRDefault="000E6CFA" w:rsidP="000E6CFA">
            <w:pPr>
              <w:keepNext/>
              <w:keepLines/>
              <w:spacing w:before="120"/>
              <w:ind w:left="1418" w:hanging="1418"/>
              <w:outlineLvl w:val="3"/>
              <w:rPr>
                <w:rFonts w:ascii="Arial" w:eastAsia="Times New Roman" w:hAnsi="Arial"/>
                <w:i/>
                <w:iCs/>
                <w:lang w:eastAsia="x-none"/>
              </w:rPr>
            </w:pPr>
            <w:bookmarkStart w:id="5" w:name="_Toc535261476"/>
            <w:r w:rsidRPr="000E6CFA">
              <w:rPr>
                <w:rFonts w:ascii="Arial" w:eastAsia="Times New Roman" w:hAnsi="Arial"/>
                <w:i/>
                <w:iCs/>
                <w:lang w:eastAsia="x-none"/>
              </w:rPr>
              <w:lastRenderedPageBreak/>
              <w:t>–</w:t>
            </w:r>
            <w:r w:rsidRPr="000E6CFA">
              <w:rPr>
                <w:rFonts w:ascii="Arial" w:eastAsia="Times New Roman" w:hAnsi="Arial"/>
                <w:i/>
                <w:iCs/>
                <w:lang w:eastAsia="x-none"/>
              </w:rPr>
              <w:tab/>
            </w:r>
            <w:proofErr w:type="spellStart"/>
            <w:r w:rsidRPr="000E6CFA">
              <w:rPr>
                <w:rFonts w:ascii="Arial" w:eastAsia="Times New Roman" w:hAnsi="Arial"/>
                <w:i/>
                <w:iCs/>
                <w:lang w:eastAsia="x-none"/>
              </w:rPr>
              <w:t>MeasObjectNR</w:t>
            </w:r>
            <w:bookmarkEnd w:id="5"/>
            <w:proofErr w:type="spellEnd"/>
          </w:p>
          <w:p w14:paraId="700F4CF4" w14:textId="77777777" w:rsidR="000E6CFA" w:rsidRPr="000E6CFA" w:rsidRDefault="000E6CFA" w:rsidP="000E6CFA">
            <w:pPr>
              <w:rPr>
                <w:rFonts w:eastAsia="Times New Roman"/>
                <w:sz w:val="20"/>
              </w:rPr>
            </w:pPr>
            <w:r w:rsidRPr="000E6CFA">
              <w:rPr>
                <w:rFonts w:eastAsia="Times New Roman"/>
                <w:sz w:val="20"/>
              </w:rPr>
              <w:t xml:space="preserve">The IE </w:t>
            </w:r>
            <w:proofErr w:type="spellStart"/>
            <w:r w:rsidRPr="000E6CFA">
              <w:rPr>
                <w:rFonts w:eastAsia="Times New Roman"/>
                <w:i/>
                <w:sz w:val="20"/>
              </w:rPr>
              <w:t>MeasObjectNR</w:t>
            </w:r>
            <w:proofErr w:type="spellEnd"/>
            <w:r w:rsidRPr="000E6CFA">
              <w:rPr>
                <w:rFonts w:eastAsia="Times New Roman"/>
                <w:sz w:val="20"/>
              </w:rPr>
              <w:t xml:space="preserve"> specifies information applicable for SS/PBCH block(s) intra/inter-frequency measurements or CSI-RS intra/inter-frequency measurements.</w:t>
            </w:r>
          </w:p>
          <w:p w14:paraId="160829D9" w14:textId="77777777" w:rsidR="000E6CFA" w:rsidRPr="000E6CFA" w:rsidRDefault="000E6CFA" w:rsidP="000E6CFA">
            <w:pPr>
              <w:keepNext/>
              <w:keepLines/>
              <w:spacing w:before="60"/>
              <w:jc w:val="center"/>
              <w:rPr>
                <w:rFonts w:ascii="Arial" w:eastAsia="Times New Roman" w:hAnsi="Arial"/>
                <w:b/>
                <w:sz w:val="20"/>
                <w:lang w:eastAsia="x-none"/>
              </w:rPr>
            </w:pPr>
            <w:proofErr w:type="spellStart"/>
            <w:r w:rsidRPr="000E6CFA">
              <w:rPr>
                <w:rFonts w:ascii="Arial" w:eastAsia="Times New Roman" w:hAnsi="Arial"/>
                <w:b/>
                <w:i/>
                <w:sz w:val="20"/>
                <w:lang w:eastAsia="x-none"/>
              </w:rPr>
              <w:t>MeasObjectNR</w:t>
            </w:r>
            <w:proofErr w:type="spellEnd"/>
            <w:r w:rsidRPr="000E6CFA">
              <w:rPr>
                <w:rFonts w:ascii="Arial" w:eastAsia="Times New Roman" w:hAnsi="Arial"/>
                <w:b/>
                <w:sz w:val="20"/>
                <w:lang w:eastAsia="x-none"/>
              </w:rPr>
              <w:t xml:space="preserve"> information element</w:t>
            </w:r>
          </w:p>
          <w:p w14:paraId="523A3163" w14:textId="77777777" w:rsidR="000E6CFA" w:rsidRPr="000E6CFA" w:rsidRDefault="000E6CFA" w:rsidP="000E6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0E6CFA">
              <w:rPr>
                <w:rFonts w:ascii="Courier New" w:eastAsia="Times New Roman" w:hAnsi="Courier New"/>
                <w:noProof/>
                <w:color w:val="808080"/>
                <w:sz w:val="16"/>
                <w:lang w:eastAsia="en-GB"/>
              </w:rPr>
              <w:t>-- ASN1START</w:t>
            </w:r>
          </w:p>
          <w:p w14:paraId="1D858EB7" w14:textId="77777777" w:rsidR="000E6CFA" w:rsidRPr="000E6CFA" w:rsidRDefault="000E6CFA" w:rsidP="000E6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0E6CFA">
              <w:rPr>
                <w:rFonts w:ascii="Courier New" w:eastAsia="Times New Roman" w:hAnsi="Courier New"/>
                <w:noProof/>
                <w:color w:val="808080"/>
                <w:sz w:val="16"/>
                <w:lang w:eastAsia="en-GB"/>
              </w:rPr>
              <w:t>-- TAG-MEAS-OBJECT-NR-START</w:t>
            </w:r>
          </w:p>
          <w:p w14:paraId="27C0BD9A" w14:textId="77777777" w:rsidR="000E6CFA" w:rsidRPr="000E6CFA" w:rsidRDefault="000E6CFA" w:rsidP="000E6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28367C7C" w14:textId="06472FE9" w:rsidR="000E6CFA" w:rsidRDefault="000E6CFA" w:rsidP="000E6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0E6CFA">
              <w:rPr>
                <w:rFonts w:ascii="Courier New" w:eastAsia="Times New Roman" w:hAnsi="Courier New"/>
                <w:noProof/>
                <w:sz w:val="16"/>
                <w:lang w:eastAsia="en-GB"/>
              </w:rPr>
              <w:t xml:space="preserve">MeasObjectNR ::=                    </w:t>
            </w:r>
            <w:r w:rsidRPr="000E6CFA">
              <w:rPr>
                <w:rFonts w:ascii="Courier New" w:eastAsia="Times New Roman" w:hAnsi="Courier New"/>
                <w:noProof/>
                <w:color w:val="993366"/>
                <w:sz w:val="16"/>
                <w:lang w:eastAsia="en-GB"/>
              </w:rPr>
              <w:t>SEQUENCE</w:t>
            </w:r>
            <w:r w:rsidRPr="000E6CFA">
              <w:rPr>
                <w:rFonts w:ascii="Courier New" w:eastAsia="Times New Roman" w:hAnsi="Courier New"/>
                <w:noProof/>
                <w:sz w:val="16"/>
                <w:lang w:eastAsia="en-GB"/>
              </w:rPr>
              <w:t xml:space="preserve"> {</w:t>
            </w:r>
          </w:p>
          <w:p w14:paraId="41B3D757" w14:textId="77777777" w:rsidR="000E6CFA" w:rsidRPr="000E6CFA" w:rsidRDefault="000E6CFA" w:rsidP="000E6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0E6CFA">
              <w:rPr>
                <w:rFonts w:ascii="Courier New" w:eastAsia="Times New Roman" w:hAnsi="Courier New"/>
                <w:noProof/>
                <w:sz w:val="16"/>
                <w:lang w:eastAsia="en-GB"/>
              </w:rPr>
              <w:t xml:space="preserve">    ssbFrequency                        ARFCN-ValueNR                                                   </w:t>
            </w:r>
            <w:r w:rsidRPr="000E6CFA">
              <w:rPr>
                <w:rFonts w:ascii="Courier New" w:eastAsia="Times New Roman" w:hAnsi="Courier New"/>
                <w:noProof/>
                <w:color w:val="993366"/>
                <w:sz w:val="16"/>
                <w:lang w:eastAsia="en-GB"/>
              </w:rPr>
              <w:t>OPTIONAL</w:t>
            </w:r>
            <w:r w:rsidRPr="000E6CFA">
              <w:rPr>
                <w:rFonts w:ascii="Courier New" w:eastAsia="Times New Roman" w:hAnsi="Courier New"/>
                <w:noProof/>
                <w:sz w:val="16"/>
                <w:lang w:eastAsia="en-GB"/>
              </w:rPr>
              <w:t xml:space="preserve">,   </w:t>
            </w:r>
            <w:r w:rsidRPr="000E6CFA">
              <w:rPr>
                <w:rFonts w:ascii="Courier New" w:eastAsia="Times New Roman" w:hAnsi="Courier New"/>
                <w:noProof/>
                <w:color w:val="808080"/>
                <w:sz w:val="16"/>
                <w:lang w:eastAsia="en-GB"/>
              </w:rPr>
              <w:t>-- Cond SSBorAssociatedSSB</w:t>
            </w:r>
          </w:p>
          <w:p w14:paraId="2B58EEC7" w14:textId="77777777" w:rsidR="000E6CFA" w:rsidRPr="000E6CFA" w:rsidRDefault="000E6CFA" w:rsidP="000E6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0E6CFA">
              <w:rPr>
                <w:rFonts w:ascii="Courier New" w:eastAsia="Times New Roman" w:hAnsi="Courier New"/>
                <w:noProof/>
                <w:sz w:val="16"/>
                <w:lang w:eastAsia="en-GB"/>
              </w:rPr>
              <w:t xml:space="preserve">    ssbSubcarrierSpacing                SubcarrierSpacing                                               </w:t>
            </w:r>
            <w:r w:rsidRPr="000E6CFA">
              <w:rPr>
                <w:rFonts w:ascii="Courier New" w:eastAsia="Times New Roman" w:hAnsi="Courier New"/>
                <w:noProof/>
                <w:color w:val="993366"/>
                <w:sz w:val="16"/>
                <w:lang w:eastAsia="en-GB"/>
              </w:rPr>
              <w:t>OPTIONAL</w:t>
            </w:r>
            <w:r w:rsidRPr="000E6CFA">
              <w:rPr>
                <w:rFonts w:ascii="Courier New" w:eastAsia="Times New Roman" w:hAnsi="Courier New"/>
                <w:noProof/>
                <w:sz w:val="16"/>
                <w:lang w:eastAsia="en-GB"/>
              </w:rPr>
              <w:t xml:space="preserve">,   </w:t>
            </w:r>
            <w:r w:rsidRPr="000E6CFA">
              <w:rPr>
                <w:rFonts w:ascii="Courier New" w:eastAsia="Times New Roman" w:hAnsi="Courier New"/>
                <w:noProof/>
                <w:color w:val="808080"/>
                <w:sz w:val="16"/>
                <w:lang w:eastAsia="en-GB"/>
              </w:rPr>
              <w:t>-- Cond SSBorAssociatedSSB</w:t>
            </w:r>
          </w:p>
          <w:p w14:paraId="0DCD0C1B" w14:textId="77777777" w:rsidR="000E6CFA" w:rsidRPr="000E6CFA" w:rsidRDefault="000E6CFA" w:rsidP="000E6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0E6CFA">
              <w:rPr>
                <w:rFonts w:ascii="Courier New" w:eastAsia="Times New Roman" w:hAnsi="Courier New"/>
                <w:noProof/>
                <w:sz w:val="16"/>
                <w:lang w:eastAsia="en-GB"/>
              </w:rPr>
              <w:t xml:space="preserve">    </w:t>
            </w:r>
            <w:r w:rsidRPr="000E6CFA">
              <w:rPr>
                <w:rFonts w:ascii="Courier New" w:eastAsia="Times New Roman" w:hAnsi="Courier New"/>
                <w:noProof/>
                <w:color w:val="FF0000"/>
                <w:sz w:val="16"/>
                <w:lang w:eastAsia="en-GB"/>
              </w:rPr>
              <w:t>smtc1                               SSB-MTC</w:t>
            </w:r>
            <w:r w:rsidRPr="000E6CFA">
              <w:rPr>
                <w:rFonts w:ascii="Courier New" w:eastAsia="Times New Roman" w:hAnsi="Courier New"/>
                <w:noProof/>
                <w:sz w:val="16"/>
                <w:lang w:eastAsia="en-GB"/>
              </w:rPr>
              <w:t xml:space="preserve">                                                         </w:t>
            </w:r>
            <w:r w:rsidRPr="000E6CFA">
              <w:rPr>
                <w:rFonts w:ascii="Courier New" w:eastAsia="Times New Roman" w:hAnsi="Courier New"/>
                <w:noProof/>
                <w:color w:val="993366"/>
                <w:sz w:val="16"/>
                <w:lang w:eastAsia="en-GB"/>
              </w:rPr>
              <w:t>OPTIONAL</w:t>
            </w:r>
            <w:r w:rsidRPr="000E6CFA">
              <w:rPr>
                <w:rFonts w:ascii="Courier New" w:eastAsia="Times New Roman" w:hAnsi="Courier New"/>
                <w:noProof/>
                <w:sz w:val="16"/>
                <w:lang w:eastAsia="en-GB"/>
              </w:rPr>
              <w:t xml:space="preserve">,   </w:t>
            </w:r>
            <w:r w:rsidRPr="000E6CFA">
              <w:rPr>
                <w:rFonts w:ascii="Courier New" w:eastAsia="Times New Roman" w:hAnsi="Courier New"/>
                <w:noProof/>
                <w:color w:val="808080"/>
                <w:sz w:val="16"/>
                <w:lang w:eastAsia="en-GB"/>
              </w:rPr>
              <w:t xml:space="preserve">-- </w:t>
            </w:r>
            <w:r w:rsidRPr="000E6CFA">
              <w:rPr>
                <w:rFonts w:ascii="Courier New" w:eastAsia="Times New Roman" w:hAnsi="Courier New"/>
                <w:noProof/>
                <w:color w:val="FF0000"/>
                <w:sz w:val="16"/>
                <w:lang w:eastAsia="en-GB"/>
              </w:rPr>
              <w:t>Cond SSBorAssociatedSSB</w:t>
            </w:r>
          </w:p>
          <w:p w14:paraId="0E562A0C" w14:textId="77777777" w:rsidR="000E6CFA" w:rsidRPr="000E6CFA" w:rsidRDefault="000E6CFA" w:rsidP="000E6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0E6CFA">
              <w:rPr>
                <w:rFonts w:ascii="Courier New" w:eastAsia="Times New Roman" w:hAnsi="Courier New"/>
                <w:noProof/>
                <w:sz w:val="16"/>
                <w:lang w:eastAsia="en-GB"/>
              </w:rPr>
              <w:t xml:space="preserve">    smtc2                               SSB-MTC2                                                        </w:t>
            </w:r>
            <w:r w:rsidRPr="000E6CFA">
              <w:rPr>
                <w:rFonts w:ascii="Courier New" w:eastAsia="Times New Roman" w:hAnsi="Courier New"/>
                <w:noProof/>
                <w:color w:val="993366"/>
                <w:sz w:val="16"/>
                <w:lang w:eastAsia="en-GB"/>
              </w:rPr>
              <w:t>OPTIONAL</w:t>
            </w:r>
            <w:r w:rsidRPr="000E6CFA">
              <w:rPr>
                <w:rFonts w:ascii="Courier New" w:eastAsia="Times New Roman" w:hAnsi="Courier New"/>
                <w:noProof/>
                <w:sz w:val="16"/>
                <w:lang w:eastAsia="en-GB"/>
              </w:rPr>
              <w:t xml:space="preserve">,   </w:t>
            </w:r>
            <w:r w:rsidRPr="000E6CFA">
              <w:rPr>
                <w:rFonts w:ascii="Courier New" w:eastAsia="Times New Roman" w:hAnsi="Courier New"/>
                <w:noProof/>
                <w:color w:val="808080"/>
                <w:sz w:val="16"/>
                <w:lang w:eastAsia="en-GB"/>
              </w:rPr>
              <w:t>-- Cond IntraFreqConnected</w:t>
            </w:r>
          </w:p>
          <w:p w14:paraId="5F5CA91C" w14:textId="158EAAF5" w:rsidR="000E6CFA" w:rsidRPr="000E6CFA" w:rsidRDefault="000E6CFA" w:rsidP="000E6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Pr>
                <w:rFonts w:ascii="Courier New" w:eastAsia="Times New Roman" w:hAnsi="Courier New"/>
                <w:noProof/>
                <w:sz w:val="16"/>
                <w:lang w:eastAsia="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969"/>
            </w:tblGrid>
            <w:tr w:rsidR="000E6CFA" w:rsidRPr="00645E3C" w14:paraId="1EE11082" w14:textId="77777777" w:rsidTr="000E6CFA">
              <w:tc>
                <w:tcPr>
                  <w:tcW w:w="1421" w:type="pct"/>
                </w:tcPr>
                <w:p w14:paraId="5045E0CA" w14:textId="77777777" w:rsidR="000E6CFA" w:rsidRPr="00645E3C" w:rsidRDefault="000E6CFA" w:rsidP="000E6CFA">
                  <w:pPr>
                    <w:pStyle w:val="TAH"/>
                    <w:rPr>
                      <w:szCs w:val="22"/>
                      <w:lang w:eastAsia="ja-JP"/>
                    </w:rPr>
                  </w:pPr>
                  <w:r w:rsidRPr="00645E3C">
                    <w:rPr>
                      <w:szCs w:val="22"/>
                      <w:lang w:eastAsia="ja-JP"/>
                    </w:rPr>
                    <w:t>Conditional Presence</w:t>
                  </w:r>
                </w:p>
              </w:tc>
              <w:tc>
                <w:tcPr>
                  <w:tcW w:w="3579" w:type="pct"/>
                </w:tcPr>
                <w:p w14:paraId="23CD87D7" w14:textId="77777777" w:rsidR="000E6CFA" w:rsidRPr="00645E3C" w:rsidRDefault="000E6CFA" w:rsidP="000E6CFA">
                  <w:pPr>
                    <w:pStyle w:val="TAH"/>
                    <w:rPr>
                      <w:szCs w:val="22"/>
                      <w:lang w:eastAsia="ja-JP"/>
                    </w:rPr>
                  </w:pPr>
                  <w:r w:rsidRPr="00645E3C">
                    <w:rPr>
                      <w:szCs w:val="22"/>
                      <w:lang w:eastAsia="ja-JP"/>
                    </w:rPr>
                    <w:t>Explanation</w:t>
                  </w:r>
                </w:p>
              </w:tc>
            </w:tr>
            <w:tr w:rsidR="000E6CFA" w:rsidRPr="00645E3C" w14:paraId="2998E23D" w14:textId="77777777" w:rsidTr="000E6CFA">
              <w:tc>
                <w:tcPr>
                  <w:tcW w:w="1421" w:type="pct"/>
                </w:tcPr>
                <w:p w14:paraId="63B6A703" w14:textId="77777777" w:rsidR="000E6CFA" w:rsidRPr="00645E3C" w:rsidRDefault="000E6CFA" w:rsidP="000E6CFA">
                  <w:pPr>
                    <w:pStyle w:val="TAL"/>
                    <w:rPr>
                      <w:i/>
                      <w:szCs w:val="22"/>
                      <w:lang w:val="en-GB" w:eastAsia="ja-JP"/>
                    </w:rPr>
                  </w:pPr>
                  <w:proofErr w:type="spellStart"/>
                  <w:r w:rsidRPr="00645E3C">
                    <w:rPr>
                      <w:i/>
                      <w:szCs w:val="22"/>
                      <w:lang w:val="en-GB" w:eastAsia="ja-JP"/>
                    </w:rPr>
                    <w:t>SSBorAssociatedSSB</w:t>
                  </w:r>
                  <w:proofErr w:type="spellEnd"/>
                </w:p>
              </w:tc>
              <w:tc>
                <w:tcPr>
                  <w:tcW w:w="3579" w:type="pct"/>
                </w:tcPr>
                <w:p w14:paraId="71321692" w14:textId="77777777" w:rsidR="000E6CFA" w:rsidRPr="00645E3C" w:rsidRDefault="000E6CFA" w:rsidP="000E6CFA">
                  <w:pPr>
                    <w:pStyle w:val="TAL"/>
                    <w:rPr>
                      <w:szCs w:val="22"/>
                      <w:lang w:val="en-GB" w:eastAsia="ja-JP"/>
                    </w:rPr>
                  </w:pPr>
                  <w:r w:rsidRPr="000E6CFA">
                    <w:rPr>
                      <w:color w:val="FF0000"/>
                      <w:szCs w:val="22"/>
                      <w:lang w:val="en-GB" w:eastAsia="ja-JP"/>
                    </w:rPr>
                    <w:t xml:space="preserve">This field is mandatory present if </w:t>
                  </w:r>
                  <w:proofErr w:type="spellStart"/>
                  <w:r w:rsidRPr="000E6CFA">
                    <w:rPr>
                      <w:color w:val="FF0000"/>
                      <w:szCs w:val="22"/>
                      <w:lang w:val="en-GB" w:eastAsia="ja-JP"/>
                    </w:rPr>
                    <w:t>ssb-ConfigMobility</w:t>
                  </w:r>
                  <w:proofErr w:type="spellEnd"/>
                  <w:r w:rsidRPr="000E6CFA">
                    <w:rPr>
                      <w:color w:val="FF0000"/>
                      <w:szCs w:val="22"/>
                      <w:lang w:val="en-GB" w:eastAsia="ja-JP"/>
                    </w:rPr>
                    <w:t xml:space="preserve"> is configured</w:t>
                  </w:r>
                  <w:r w:rsidRPr="00645E3C">
                    <w:rPr>
                      <w:szCs w:val="22"/>
                      <w:lang w:val="en-GB" w:eastAsia="ja-JP"/>
                    </w:rPr>
                    <w:t xml:space="preserve"> or </w:t>
                  </w:r>
                  <w:proofErr w:type="spellStart"/>
                  <w:r w:rsidRPr="00645E3C">
                    <w:rPr>
                      <w:szCs w:val="22"/>
                      <w:lang w:val="en-GB" w:eastAsia="ja-JP"/>
                    </w:rPr>
                    <w:t>associatedSSB</w:t>
                  </w:r>
                  <w:proofErr w:type="spellEnd"/>
                  <w:r w:rsidRPr="00645E3C">
                    <w:rPr>
                      <w:szCs w:val="22"/>
                      <w:lang w:val="en-GB" w:eastAsia="ja-JP"/>
                    </w:rPr>
                    <w:t xml:space="preserve"> is configured in at least one cell, otherwise, it is absent and the UE releases a previously configured value.</w:t>
                  </w:r>
                </w:p>
              </w:tc>
            </w:tr>
          </w:tbl>
          <w:p w14:paraId="0A403C98" w14:textId="73C97B0B" w:rsidR="000E6CFA" w:rsidRDefault="000E6CFA" w:rsidP="00AE70FC">
            <w:pPr>
              <w:rPr>
                <w:rFonts w:eastAsia="ＭＳ 明朝"/>
                <w:b/>
                <w:sz w:val="22"/>
                <w:lang w:val="en-US"/>
              </w:rPr>
            </w:pPr>
          </w:p>
        </w:tc>
      </w:tr>
    </w:tbl>
    <w:p w14:paraId="154836CC" w14:textId="77777777"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46A66484"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60074C" w:rsidRPr="0060074C">
        <w:rPr>
          <w:rFonts w:eastAsia="ＭＳ 明朝"/>
          <w:sz w:val="22"/>
          <w:szCs w:val="22"/>
          <w:lang w:val="en-US"/>
        </w:rPr>
        <w:t>the remaining issues regarding SS/PBCH block periodicity for IAB, including cell re-selection case and backhaul link switching case</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sz w:val="22"/>
          <w:szCs w:val="22"/>
          <w:lang w:val="en-US"/>
        </w:rPr>
        <w:t xml:space="preserve">observations and </w:t>
      </w:r>
      <w:r w:rsidR="00776981">
        <w:rPr>
          <w:rFonts w:eastAsia="ＭＳ 明朝" w:hint="eastAsia"/>
          <w:sz w:val="22"/>
          <w:szCs w:val="22"/>
          <w:lang w:val="en-US"/>
        </w:rPr>
        <w:t>proposal</w:t>
      </w:r>
      <w:r w:rsidR="0060074C">
        <w:rPr>
          <w:rFonts w:eastAsia="ＭＳ 明朝"/>
          <w:sz w:val="22"/>
          <w:szCs w:val="22"/>
          <w:lang w:val="en-US"/>
        </w:rPr>
        <w:t>s</w:t>
      </w:r>
      <w:r w:rsidR="00E15F38">
        <w:rPr>
          <w:rFonts w:eastAsia="ＭＳ 明朝" w:hint="eastAsia"/>
          <w:sz w:val="22"/>
          <w:szCs w:val="22"/>
          <w:lang w:val="en-US"/>
        </w:rPr>
        <w:t>.</w:t>
      </w:r>
    </w:p>
    <w:p w14:paraId="11101762" w14:textId="77777777" w:rsidR="0060074C" w:rsidRDefault="0060074C" w:rsidP="0060074C">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The agreed MT’s assumption on SS/PBCH block periodicity for initial cell selection has no impact on any other procedures than initial cell selection</w:t>
      </w:r>
      <w:r>
        <w:rPr>
          <w:rFonts w:eastAsia="游明朝" w:hint="eastAsia"/>
          <w:b/>
          <w:sz w:val="22"/>
          <w:szCs w:val="22"/>
        </w:rPr>
        <w:t>.</w:t>
      </w:r>
    </w:p>
    <w:p w14:paraId="5775DE02" w14:textId="77777777" w:rsidR="0060074C" w:rsidRDefault="0060074C" w:rsidP="0060074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In case of cell re-selection, the IAB-node MT follows cell re-selection configurations including SMTC in SIB2/4</w:t>
      </w:r>
      <w:r>
        <w:rPr>
          <w:rFonts w:eastAsia="游明朝" w:hint="eastAsia"/>
          <w:b/>
          <w:sz w:val="22"/>
          <w:szCs w:val="22"/>
        </w:rPr>
        <w:t>.</w:t>
      </w:r>
    </w:p>
    <w:p w14:paraId="5FD2DBD9" w14:textId="77777777" w:rsidR="0060074C" w:rsidRPr="00D8517D" w:rsidRDefault="0060074C" w:rsidP="0060074C">
      <w:pPr>
        <w:pStyle w:val="afc"/>
        <w:numPr>
          <w:ilvl w:val="0"/>
          <w:numId w:val="11"/>
        </w:numPr>
        <w:spacing w:afterLines="50" w:after="120"/>
        <w:ind w:leftChars="0"/>
        <w:jc w:val="both"/>
        <w:rPr>
          <w:rFonts w:eastAsia="游明朝"/>
          <w:b/>
          <w:sz w:val="22"/>
          <w:szCs w:val="22"/>
        </w:rPr>
      </w:pPr>
      <w:r>
        <w:rPr>
          <w:rFonts w:eastAsia="游明朝" w:hint="eastAsia"/>
          <w:b/>
          <w:sz w:val="22"/>
          <w:szCs w:val="22"/>
        </w:rPr>
        <w:t>If the SMTC field is absent, the IAB-node MT assumes that SSB periodicity is 5ms in the frequency.</w:t>
      </w:r>
    </w:p>
    <w:p w14:paraId="4FAB0B5C" w14:textId="77777777" w:rsidR="0060074C" w:rsidRDefault="0060074C" w:rsidP="0060074C">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For backhaul link switching, the IAB-node MT can be provided the measurement object(s) including SMTC configuration for intra-frequency/inter-frequency stage 2 measurement via parent node before the link to current parent node fails</w:t>
      </w:r>
      <w:r>
        <w:rPr>
          <w:rFonts w:eastAsia="游明朝" w:hint="eastAsia"/>
          <w:b/>
          <w:sz w:val="22"/>
          <w:szCs w:val="22"/>
        </w:rPr>
        <w:t>.</w:t>
      </w:r>
    </w:p>
    <w:p w14:paraId="6FDF9CCA" w14:textId="77777777" w:rsidR="0060074C" w:rsidRDefault="0060074C" w:rsidP="0060074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There is no need to define default assumption of SSB periodicity for backhaul link switching</w:t>
      </w:r>
      <w:r>
        <w:rPr>
          <w:rFonts w:eastAsia="游明朝" w:hint="eastAsia"/>
          <w:b/>
          <w:sz w:val="22"/>
          <w:szCs w:val="22"/>
        </w:rPr>
        <w:t>.</w:t>
      </w:r>
    </w:p>
    <w:p w14:paraId="708EF674" w14:textId="0DCF4A29" w:rsidR="0060074C" w:rsidRPr="0060074C" w:rsidRDefault="0060074C" w:rsidP="0060074C">
      <w:pPr>
        <w:pStyle w:val="afc"/>
        <w:numPr>
          <w:ilvl w:val="0"/>
          <w:numId w:val="11"/>
        </w:numPr>
        <w:spacing w:afterLines="50" w:after="120"/>
        <w:ind w:leftChars="0"/>
        <w:rPr>
          <w:b/>
          <w:sz w:val="22"/>
          <w:szCs w:val="22"/>
        </w:rPr>
      </w:pPr>
      <w:r w:rsidRPr="0060074C">
        <w:rPr>
          <w:rFonts w:hint="eastAsia"/>
          <w:b/>
          <w:sz w:val="22"/>
          <w:szCs w:val="22"/>
        </w:rPr>
        <w:t>The IAB-node MT</w:t>
      </w:r>
      <w:r>
        <w:rPr>
          <w:b/>
          <w:sz w:val="22"/>
          <w:szCs w:val="22"/>
        </w:rPr>
        <w:t xml:space="preserve"> follow</w:t>
      </w:r>
      <w:r w:rsidR="000E6CFA">
        <w:rPr>
          <w:b/>
          <w:sz w:val="22"/>
          <w:szCs w:val="22"/>
        </w:rPr>
        <w:t xml:space="preserve">s configurations in measurement object including </w:t>
      </w:r>
      <w:r>
        <w:rPr>
          <w:b/>
          <w:sz w:val="22"/>
          <w:szCs w:val="22"/>
        </w:rPr>
        <w:t>SMTC for backhaul link switching to new parent node when the link to current parent node fails.</w:t>
      </w:r>
    </w:p>
    <w:p w14:paraId="78761C00" w14:textId="77777777" w:rsidR="00F624AE" w:rsidRPr="0060074C" w:rsidRDefault="00F624AE"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638CF9B" w14:textId="23D77676" w:rsidR="009D6CB0" w:rsidRDefault="00571AD2" w:rsidP="00D21CF6">
      <w:pPr>
        <w:pStyle w:val="afc"/>
        <w:numPr>
          <w:ilvl w:val="0"/>
          <w:numId w:val="4"/>
        </w:numPr>
        <w:spacing w:afterLines="50" w:after="120"/>
        <w:ind w:leftChars="0"/>
        <w:jc w:val="both"/>
        <w:rPr>
          <w:rFonts w:eastAsia="ＭＳ 明朝"/>
          <w:sz w:val="22"/>
        </w:rPr>
      </w:pPr>
      <w:r w:rsidRPr="00571AD2">
        <w:rPr>
          <w:rFonts w:eastAsia="ＭＳ 明朝"/>
          <w:sz w:val="22"/>
        </w:rPr>
        <w:t>3GPP</w:t>
      </w:r>
      <w:r w:rsidR="00764120">
        <w:rPr>
          <w:rFonts w:eastAsia="ＭＳ 明朝"/>
          <w:sz w:val="22"/>
        </w:rPr>
        <w:t xml:space="preserve">, </w:t>
      </w:r>
      <w:r w:rsidR="00D21CF6">
        <w:rPr>
          <w:rFonts w:eastAsia="ＭＳ 明朝"/>
          <w:sz w:val="22"/>
        </w:rPr>
        <w:t>RAN1 NR-</w:t>
      </w:r>
      <w:proofErr w:type="spellStart"/>
      <w:r w:rsidR="00D21CF6">
        <w:rPr>
          <w:rFonts w:eastAsia="ＭＳ 明朝"/>
          <w:sz w:val="22"/>
        </w:rPr>
        <w:t>Adhoc</w:t>
      </w:r>
      <w:proofErr w:type="spellEnd"/>
      <w:r w:rsidR="00D21CF6">
        <w:rPr>
          <w:rFonts w:eastAsia="ＭＳ 明朝"/>
          <w:sz w:val="22"/>
        </w:rPr>
        <w:t xml:space="preserve"> #1901, </w:t>
      </w:r>
      <w:r w:rsidR="00D21CF6" w:rsidRPr="00D21CF6">
        <w:rPr>
          <w:rFonts w:eastAsia="ＭＳ 明朝"/>
          <w:sz w:val="22"/>
        </w:rPr>
        <w:t>RAN1 Chairman’s Notes</w:t>
      </w:r>
      <w:r w:rsidR="00D21CF6">
        <w:rPr>
          <w:rFonts w:eastAsia="ＭＳ 明朝"/>
          <w:sz w:val="22"/>
        </w:rPr>
        <w:t>, Jan. 2019</w:t>
      </w:r>
      <w:r w:rsidR="00764120">
        <w:rPr>
          <w:rFonts w:eastAsia="ＭＳ 明朝"/>
          <w:sz w:val="22"/>
        </w:rPr>
        <w:t>.</w:t>
      </w:r>
    </w:p>
    <w:p w14:paraId="7822518B" w14:textId="15D94BA9" w:rsidR="009517C5" w:rsidRDefault="00E949B3" w:rsidP="009517C5">
      <w:pPr>
        <w:pStyle w:val="afc"/>
        <w:numPr>
          <w:ilvl w:val="0"/>
          <w:numId w:val="4"/>
        </w:numPr>
        <w:spacing w:afterLines="50" w:after="120"/>
        <w:ind w:leftChars="0"/>
        <w:jc w:val="both"/>
        <w:rPr>
          <w:rFonts w:eastAsia="ＭＳ 明朝"/>
          <w:sz w:val="22"/>
        </w:rPr>
      </w:pPr>
      <w:r>
        <w:rPr>
          <w:rFonts w:eastAsia="ＭＳ 明朝" w:hint="eastAsia"/>
          <w:sz w:val="22"/>
        </w:rPr>
        <w:t>3GPP, T</w:t>
      </w:r>
      <w:r w:rsidR="00D21CF6">
        <w:rPr>
          <w:rFonts w:eastAsia="ＭＳ 明朝"/>
          <w:sz w:val="22"/>
        </w:rPr>
        <w:t>S</w:t>
      </w:r>
      <w:r>
        <w:rPr>
          <w:rFonts w:eastAsia="ＭＳ 明朝" w:hint="eastAsia"/>
          <w:sz w:val="22"/>
        </w:rPr>
        <w:t>38.</w:t>
      </w:r>
      <w:r w:rsidR="00D21CF6">
        <w:rPr>
          <w:rFonts w:eastAsia="ＭＳ 明朝"/>
          <w:sz w:val="22"/>
        </w:rPr>
        <w:t>331</w:t>
      </w:r>
      <w:r>
        <w:rPr>
          <w:rFonts w:eastAsia="ＭＳ 明朝" w:hint="eastAsia"/>
          <w:sz w:val="22"/>
        </w:rPr>
        <w:t xml:space="preserve"> v1</w:t>
      </w:r>
      <w:r w:rsidR="00D21CF6">
        <w:rPr>
          <w:rFonts w:eastAsia="ＭＳ 明朝"/>
          <w:sz w:val="22"/>
        </w:rPr>
        <w:t>5</w:t>
      </w:r>
      <w:r w:rsidR="00D21CF6">
        <w:rPr>
          <w:rFonts w:eastAsia="ＭＳ 明朝" w:hint="eastAsia"/>
          <w:sz w:val="22"/>
        </w:rPr>
        <w:t>.4</w:t>
      </w:r>
      <w:r>
        <w:rPr>
          <w:rFonts w:eastAsia="ＭＳ 明朝" w:hint="eastAsia"/>
          <w:sz w:val="22"/>
        </w:rPr>
        <w:t>.0, Dec</w:t>
      </w:r>
      <w:r w:rsidR="009517C5">
        <w:rPr>
          <w:rFonts w:eastAsia="ＭＳ 明朝" w:hint="eastAsia"/>
          <w:sz w:val="22"/>
        </w:rPr>
        <w:t>. 2018.</w:t>
      </w:r>
    </w:p>
    <w:sectPr w:rsidR="009517C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C51B0" w14:textId="77777777" w:rsidR="00BE7E56" w:rsidRDefault="00BE7E56">
      <w:r>
        <w:separator/>
      </w:r>
    </w:p>
  </w:endnote>
  <w:endnote w:type="continuationSeparator" w:id="0">
    <w:p w14:paraId="1322852C" w14:textId="77777777" w:rsidR="00BE7E56" w:rsidRDefault="00BE7E56">
      <w:r>
        <w:continuationSeparator/>
      </w:r>
    </w:p>
  </w:endnote>
  <w:endnote w:type="continuationNotice" w:id="1">
    <w:p w14:paraId="0FA47D78" w14:textId="77777777" w:rsidR="00BE7E56" w:rsidRDefault="00BE7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BF32104"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70844">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70844">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31E6F" w14:textId="77777777" w:rsidR="00BE7E56" w:rsidRDefault="00BE7E56">
      <w:r>
        <w:separator/>
      </w:r>
    </w:p>
  </w:footnote>
  <w:footnote w:type="continuationSeparator" w:id="0">
    <w:p w14:paraId="1242E9A1" w14:textId="77777777" w:rsidR="00BE7E56" w:rsidRDefault="00BE7E56">
      <w:r>
        <w:continuationSeparator/>
      </w:r>
    </w:p>
  </w:footnote>
  <w:footnote w:type="continuationNotice" w:id="1">
    <w:p w14:paraId="04BB6317" w14:textId="77777777" w:rsidR="00BE7E56" w:rsidRDefault="00BE7E5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D22B3C"/>
    <w:multiLevelType w:val="hybridMultilevel"/>
    <w:tmpl w:val="FD624714"/>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2"/>
  </w:num>
  <w:num w:numId="5">
    <w:abstractNumId w:val="10"/>
  </w:num>
  <w:num w:numId="6">
    <w:abstractNumId w:val="7"/>
  </w:num>
  <w:num w:numId="7">
    <w:abstractNumId w:val="9"/>
  </w:num>
  <w:num w:numId="8">
    <w:abstractNumId w:val="5"/>
  </w:num>
  <w:num w:numId="9">
    <w:abstractNumId w:val="3"/>
  </w:num>
  <w:num w:numId="10">
    <w:abstractNumId w:val="1"/>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CFA"/>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E"/>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202"/>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39"/>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44"/>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171"/>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68"/>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0A68"/>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614"/>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74C"/>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B6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04E"/>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1A1"/>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15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E5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2E"/>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CF6"/>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17D"/>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9B1"/>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customStyle="1" w:styleId="TAL">
    <w:name w:val="TAL"/>
    <w:basedOn w:val="a1"/>
    <w:link w:val="TALCar"/>
    <w:qFormat/>
    <w:rsid w:val="00D21CF6"/>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D21CF6"/>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8B859-7D12-48BF-A921-7013F37B5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1472</Words>
  <Characters>8397</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2019-02-15T06:01:00Z</dcterms:created>
  <dcterms:modified xsi:type="dcterms:W3CDTF">2019-02-15T06:06:00Z</dcterms:modified>
</cp:coreProperties>
</file>